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92434A" w:rsidP="004A59F7" w:rsidRDefault="0092434A" w14:paraId="17D84154" w14:textId="1C76B6DC">
      <w:pPr>
        <w:jc w:val="center"/>
      </w:pPr>
    </w:p>
    <w:p w:rsidR="00FC38C4" w:rsidP="004A59F7" w:rsidRDefault="00E9356D" w14:paraId="6AF9D12D" w14:textId="7010A8C7">
      <w:pPr>
        <w:jc w:val="center"/>
        <w:rPr>
          <w:sz w:val="32"/>
          <w:szCs w:val="32"/>
        </w:rPr>
      </w:pPr>
      <w:r>
        <w:rPr>
          <w:rFonts w:eastAsia="Calibri"/>
          <w:noProof/>
          <w:sz w:val="20"/>
        </w:rPr>
        <w:drawing>
          <wp:anchor distT="0" distB="0" distL="114300" distR="114300" simplePos="0" relativeHeight="251661312" behindDoc="0" locked="0" layoutInCell="1" allowOverlap="1" wp14:anchorId="0BBBD46B" wp14:editId="19809A72">
            <wp:simplePos x="0" y="0"/>
            <wp:positionH relativeFrom="margin">
              <wp:align>center</wp:align>
            </wp:positionH>
            <wp:positionV relativeFrom="paragraph">
              <wp:posOffset>298219</wp:posOffset>
            </wp:positionV>
            <wp:extent cx="4114800" cy="13373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VEST2.jpg"/>
                    <pic:cNvPicPr/>
                  </pic:nvPicPr>
                  <pic:blipFill>
                    <a:blip r:embed="rId12">
                      <a:extLst>
                        <a:ext uri="{28A0092B-C50C-407E-A947-70E740481C1C}">
                          <a14:useLocalDpi xmlns:a14="http://schemas.microsoft.com/office/drawing/2010/main" val="0"/>
                        </a:ext>
                      </a:extLst>
                    </a:blip>
                    <a:stretch>
                      <a:fillRect/>
                    </a:stretch>
                  </pic:blipFill>
                  <pic:spPr>
                    <a:xfrm>
                      <a:off x="0" y="0"/>
                      <a:ext cx="4114800" cy="1337310"/>
                    </a:xfrm>
                    <a:prstGeom prst="rect">
                      <a:avLst/>
                    </a:prstGeom>
                  </pic:spPr>
                </pic:pic>
              </a:graphicData>
            </a:graphic>
            <wp14:sizeRelH relativeFrom="margin">
              <wp14:pctWidth>0</wp14:pctWidth>
            </wp14:sizeRelH>
            <wp14:sizeRelV relativeFrom="margin">
              <wp14:pctHeight>0</wp14:pctHeight>
            </wp14:sizeRelV>
          </wp:anchor>
        </w:drawing>
      </w:r>
      <w:r w:rsidR="171FA14C">
        <w:rPr/>
        <w:t/>
      </w:r>
    </w:p>
    <w:p w:rsidR="00F512EF" w:rsidP="00F512EF" w:rsidRDefault="00F512EF" w14:paraId="2321F2B0" w14:textId="77777777">
      <w:pPr>
        <w:tabs>
          <w:tab w:val="left" w:pos="1755"/>
        </w:tabs>
        <w:jc w:val="center"/>
        <w:rPr>
          <w:sz w:val="32"/>
          <w:szCs w:val="32"/>
        </w:rPr>
      </w:pPr>
    </w:p>
    <w:p w:rsidR="00F512EF" w:rsidP="00F512EF" w:rsidRDefault="00F512EF" w14:paraId="7D0F0806" w14:textId="77777777">
      <w:pPr>
        <w:tabs>
          <w:tab w:val="left" w:pos="1755"/>
        </w:tabs>
        <w:jc w:val="center"/>
        <w:rPr>
          <w:sz w:val="32"/>
          <w:szCs w:val="32"/>
        </w:rPr>
      </w:pPr>
    </w:p>
    <w:p w:rsidR="00584981" w:rsidP="0082635F" w:rsidRDefault="00584981" w14:paraId="7D1B701F" w14:textId="77777777">
      <w:pPr>
        <w:tabs>
          <w:tab w:val="left" w:pos="1755"/>
        </w:tabs>
        <w:spacing w:after="0" w:line="240" w:lineRule="auto"/>
        <w:jc w:val="center"/>
        <w:rPr>
          <w:sz w:val="52"/>
        </w:rPr>
      </w:pPr>
    </w:p>
    <w:p w:rsidR="00584981" w:rsidP="0082635F" w:rsidRDefault="00584981" w14:paraId="5D4A2038" w14:textId="77777777">
      <w:pPr>
        <w:tabs>
          <w:tab w:val="left" w:pos="1755"/>
        </w:tabs>
        <w:spacing w:after="0" w:line="240" w:lineRule="auto"/>
        <w:jc w:val="center"/>
        <w:rPr>
          <w:sz w:val="52"/>
        </w:rPr>
      </w:pPr>
    </w:p>
    <w:p w:rsidR="00584981" w:rsidP="0082635F" w:rsidRDefault="00584981" w14:paraId="379D5DDF" w14:textId="77777777">
      <w:pPr>
        <w:tabs>
          <w:tab w:val="left" w:pos="1755"/>
        </w:tabs>
        <w:spacing w:after="0" w:line="240" w:lineRule="auto"/>
        <w:jc w:val="center"/>
        <w:rPr>
          <w:sz w:val="52"/>
        </w:rPr>
      </w:pPr>
    </w:p>
    <w:p w:rsidRPr="00C52C7B" w:rsidR="00F512EF" w:rsidP="0082635F" w:rsidRDefault="00F512EF" w14:paraId="7CD17C91" w14:textId="77777777">
      <w:pPr>
        <w:tabs>
          <w:tab w:val="left" w:pos="1755"/>
        </w:tabs>
        <w:spacing w:after="0" w:line="240" w:lineRule="auto"/>
        <w:jc w:val="center"/>
        <w:rPr>
          <w:sz w:val="52"/>
        </w:rPr>
      </w:pPr>
      <w:r w:rsidRPr="00C52C7B">
        <w:rPr>
          <w:sz w:val="52"/>
        </w:rPr>
        <w:t>Indiana Department of Child Services</w:t>
      </w:r>
    </w:p>
    <w:p w:rsidR="00F512EF" w:rsidP="0042206A" w:rsidRDefault="00F512EF" w14:paraId="4A4664BB" w14:textId="480AFFE9">
      <w:pPr>
        <w:tabs>
          <w:tab w:val="left" w:pos="1755"/>
        </w:tabs>
        <w:spacing w:after="0" w:line="240" w:lineRule="auto"/>
        <w:jc w:val="center"/>
        <w:rPr>
          <w:sz w:val="52"/>
        </w:rPr>
      </w:pPr>
      <w:r w:rsidRPr="00C52C7B">
        <w:rPr>
          <w:sz w:val="52"/>
        </w:rPr>
        <w:t>Child Support Burea</w:t>
      </w:r>
      <w:r>
        <w:rPr>
          <w:sz w:val="52"/>
        </w:rPr>
        <w:t>u</w:t>
      </w:r>
    </w:p>
    <w:p w:rsidR="001D6D51" w:rsidP="57C67DE9" w:rsidRDefault="001D6D51" w14:paraId="07570AB1" w14:textId="77777777">
      <w:pPr>
        <w:tabs>
          <w:tab w:val="left" w:pos="1755"/>
        </w:tabs>
        <w:spacing w:after="0" w:line="240" w:lineRule="auto"/>
        <w:jc w:val="center"/>
        <w:rPr>
          <w:sz w:val="52"/>
          <w:szCs w:val="52"/>
        </w:rPr>
      </w:pPr>
    </w:p>
    <w:p w:rsidRPr="00C52C7B" w:rsidR="00584981" w:rsidP="57C67DE9" w:rsidRDefault="00584981" w14:paraId="10678D01" w14:textId="77777777">
      <w:pPr>
        <w:tabs>
          <w:tab w:val="left" w:pos="1755"/>
        </w:tabs>
        <w:spacing w:after="0" w:line="240" w:lineRule="auto"/>
        <w:jc w:val="center"/>
        <w:rPr>
          <w:sz w:val="52"/>
          <w:szCs w:val="52"/>
        </w:rPr>
      </w:pPr>
    </w:p>
    <w:p w:rsidR="57C67DE9" w:rsidP="57C67DE9" w:rsidRDefault="57C67DE9" w14:paraId="3C2CD8D5" w14:textId="6ABCBFDB">
      <w:pPr>
        <w:spacing w:after="0" w:line="240" w:lineRule="auto"/>
        <w:jc w:val="center"/>
        <w:rPr>
          <w:sz w:val="52"/>
          <w:szCs w:val="52"/>
        </w:rPr>
      </w:pPr>
      <w:r w:rsidRPr="57C67DE9">
        <w:rPr>
          <w:sz w:val="52"/>
          <w:szCs w:val="52"/>
        </w:rPr>
        <w:t>Attachment I</w:t>
      </w:r>
    </w:p>
    <w:p w:rsidR="00F512EF" w:rsidP="00F512EF" w:rsidRDefault="009A0E16" w14:paraId="099335CD" w14:textId="1D845461">
      <w:pPr>
        <w:tabs>
          <w:tab w:val="left" w:pos="1755"/>
        </w:tabs>
        <w:spacing w:after="0"/>
        <w:jc w:val="center"/>
        <w:rPr>
          <w:sz w:val="52"/>
        </w:rPr>
      </w:pPr>
      <w:r>
        <w:rPr>
          <w:sz w:val="52"/>
        </w:rPr>
        <w:t>INvest</w:t>
      </w:r>
      <w:r w:rsidR="002A4AF5">
        <w:rPr>
          <w:sz w:val="52"/>
        </w:rPr>
        <w:t xml:space="preserve"> Document Management Strategy</w:t>
      </w:r>
    </w:p>
    <w:p w:rsidR="00F512EF" w:rsidP="00F512EF" w:rsidRDefault="00F512EF" w14:paraId="44B3C82A" w14:textId="4784C1A9">
      <w:pPr>
        <w:tabs>
          <w:tab w:val="left" w:pos="1755"/>
        </w:tabs>
        <w:spacing w:after="0"/>
        <w:jc w:val="center"/>
        <w:rPr>
          <w:sz w:val="32"/>
          <w:szCs w:val="32"/>
        </w:rPr>
      </w:pPr>
    </w:p>
    <w:p w:rsidR="00F512EF" w:rsidP="00F512EF" w:rsidRDefault="00F512EF" w14:paraId="4012C202" w14:textId="77777777">
      <w:pPr>
        <w:tabs>
          <w:tab w:val="left" w:pos="1755"/>
        </w:tabs>
        <w:spacing w:after="0"/>
        <w:jc w:val="center"/>
        <w:rPr>
          <w:sz w:val="32"/>
          <w:szCs w:val="32"/>
        </w:rPr>
      </w:pPr>
    </w:p>
    <w:p w:rsidR="00F512EF" w:rsidP="00F512EF" w:rsidRDefault="00F512EF" w14:paraId="2AA99CE5" w14:textId="77777777">
      <w:pPr>
        <w:tabs>
          <w:tab w:val="left" w:pos="1755"/>
        </w:tabs>
        <w:spacing w:after="0"/>
        <w:jc w:val="center"/>
        <w:rPr>
          <w:sz w:val="32"/>
          <w:szCs w:val="32"/>
        </w:rPr>
      </w:pPr>
    </w:p>
    <w:p w:rsidR="00F512EF" w:rsidP="00F512EF" w:rsidRDefault="00F512EF" w14:paraId="47F4D2AF" w14:textId="77777777">
      <w:pPr>
        <w:tabs>
          <w:tab w:val="left" w:pos="1755"/>
        </w:tabs>
        <w:spacing w:after="0"/>
        <w:jc w:val="center"/>
        <w:rPr>
          <w:sz w:val="32"/>
          <w:szCs w:val="32"/>
        </w:rPr>
      </w:pPr>
    </w:p>
    <w:p w:rsidR="00F512EF" w:rsidP="00F512EF" w:rsidRDefault="00F512EF" w14:paraId="16436715" w14:textId="77777777">
      <w:pPr>
        <w:tabs>
          <w:tab w:val="left" w:pos="1755"/>
        </w:tabs>
        <w:spacing w:after="0"/>
        <w:jc w:val="center"/>
        <w:rPr>
          <w:sz w:val="32"/>
          <w:szCs w:val="32"/>
        </w:rPr>
      </w:pPr>
    </w:p>
    <w:p w:rsidR="00F512EF" w:rsidP="00F512EF" w:rsidRDefault="00F512EF" w14:paraId="32D64C7F" w14:textId="77777777">
      <w:pPr>
        <w:tabs>
          <w:tab w:val="left" w:pos="1755"/>
        </w:tabs>
        <w:spacing w:after="0"/>
        <w:jc w:val="center"/>
        <w:rPr>
          <w:sz w:val="32"/>
          <w:szCs w:val="32"/>
        </w:rPr>
      </w:pPr>
    </w:p>
    <w:p w:rsidR="0042206A" w:rsidRDefault="0042206A" w14:paraId="624182FF" w14:textId="69085892">
      <w:pPr>
        <w:rPr>
          <w:sz w:val="32"/>
          <w:szCs w:val="32"/>
        </w:rPr>
      </w:pPr>
      <w:r>
        <w:rPr>
          <w:sz w:val="32"/>
          <w:szCs w:val="32"/>
        </w:rPr>
        <w:br w:type="page"/>
      </w:r>
    </w:p>
    <w:sdt>
      <w:sdtPr>
        <w:rPr>
          <w:rFonts w:asciiTheme="minorHAnsi" w:hAnsiTheme="minorHAnsi" w:eastAsiaTheme="minorHAnsi" w:cstheme="minorBidi"/>
          <w:color w:val="auto"/>
          <w:sz w:val="22"/>
          <w:szCs w:val="22"/>
        </w:rPr>
        <w:id w:val="-1614970712"/>
        <w:docPartObj>
          <w:docPartGallery w:val="Table of Contents"/>
          <w:docPartUnique/>
        </w:docPartObj>
      </w:sdtPr>
      <w:sdtEndPr>
        <w:rPr>
          <w:b/>
          <w:bCs/>
          <w:noProof/>
        </w:rPr>
      </w:sdtEndPr>
      <w:sdtContent>
        <w:p w:rsidR="00720FFC" w:rsidRDefault="00720FFC" w14:paraId="7EEB73B4" w14:textId="77777777">
          <w:pPr>
            <w:pStyle w:val="TOCHeading"/>
          </w:pPr>
          <w:r>
            <w:t>Table of Contents</w:t>
          </w:r>
        </w:p>
        <w:p w:rsidR="00584981" w:rsidRDefault="00720FFC" w14:paraId="6D8B6351" w14:textId="77777777">
          <w:pPr>
            <w:pStyle w:val="TOC1"/>
            <w:rPr>
              <w:rFonts w:eastAsiaTheme="minorEastAsia"/>
              <w:noProof/>
            </w:rPr>
          </w:pPr>
          <w:r>
            <w:fldChar w:fldCharType="begin"/>
          </w:r>
          <w:r>
            <w:instrText xml:space="preserve"> TOC \o "1-3" \h \z \u </w:instrText>
          </w:r>
          <w:r>
            <w:fldChar w:fldCharType="separate"/>
          </w:r>
          <w:hyperlink w:history="1" w:anchor="_Toc14334850">
            <w:r w:rsidRPr="00B75B00" w:rsidR="00584981">
              <w:rPr>
                <w:rStyle w:val="Hyperlink"/>
                <w:noProof/>
              </w:rPr>
              <w:t>1</w:t>
            </w:r>
            <w:r w:rsidR="00584981">
              <w:rPr>
                <w:rFonts w:eastAsiaTheme="minorEastAsia"/>
                <w:noProof/>
              </w:rPr>
              <w:tab/>
            </w:r>
            <w:r w:rsidRPr="00B75B00" w:rsidR="00584981">
              <w:rPr>
                <w:rStyle w:val="Hyperlink"/>
                <w:noProof/>
              </w:rPr>
              <w:t>Purpose</w:t>
            </w:r>
            <w:r w:rsidR="00584981">
              <w:rPr>
                <w:noProof/>
                <w:webHidden/>
              </w:rPr>
              <w:tab/>
            </w:r>
            <w:r w:rsidR="00584981">
              <w:rPr>
                <w:noProof/>
                <w:webHidden/>
              </w:rPr>
              <w:fldChar w:fldCharType="begin"/>
            </w:r>
            <w:r w:rsidR="00584981">
              <w:rPr>
                <w:noProof/>
                <w:webHidden/>
              </w:rPr>
              <w:instrText xml:space="preserve"> PAGEREF _Toc14334850 \h </w:instrText>
            </w:r>
            <w:r w:rsidR="00584981">
              <w:rPr>
                <w:noProof/>
                <w:webHidden/>
              </w:rPr>
            </w:r>
            <w:r w:rsidR="00584981">
              <w:rPr>
                <w:noProof/>
                <w:webHidden/>
              </w:rPr>
              <w:fldChar w:fldCharType="separate"/>
            </w:r>
            <w:r w:rsidR="00584981">
              <w:rPr>
                <w:noProof/>
                <w:webHidden/>
              </w:rPr>
              <w:t>4</w:t>
            </w:r>
            <w:r w:rsidR="00584981">
              <w:rPr>
                <w:noProof/>
                <w:webHidden/>
              </w:rPr>
              <w:fldChar w:fldCharType="end"/>
            </w:r>
          </w:hyperlink>
        </w:p>
        <w:p w:rsidR="00584981" w:rsidRDefault="00584981" w14:paraId="176E19BB" w14:textId="77777777">
          <w:pPr>
            <w:pStyle w:val="TOC2"/>
            <w:rPr>
              <w:rFonts w:eastAsiaTheme="minorEastAsia"/>
              <w:noProof/>
            </w:rPr>
          </w:pPr>
          <w:hyperlink w:history="1" w:anchor="_Toc14334851">
            <w:r w:rsidRPr="00B75B00">
              <w:rPr>
                <w:rStyle w:val="Hyperlink"/>
                <w:noProof/>
              </w:rPr>
              <w:t>1.1</w:t>
            </w:r>
            <w:r>
              <w:rPr>
                <w:rFonts w:eastAsiaTheme="minorEastAsia"/>
                <w:noProof/>
              </w:rPr>
              <w:tab/>
            </w:r>
            <w:r w:rsidRPr="00B75B00">
              <w:rPr>
                <w:rStyle w:val="Hyperlink"/>
                <w:noProof/>
              </w:rPr>
              <w:t>INvest Project Overview</w:t>
            </w:r>
            <w:r>
              <w:rPr>
                <w:noProof/>
                <w:webHidden/>
              </w:rPr>
              <w:tab/>
            </w:r>
            <w:r>
              <w:rPr>
                <w:noProof/>
                <w:webHidden/>
              </w:rPr>
              <w:fldChar w:fldCharType="begin"/>
            </w:r>
            <w:r>
              <w:rPr>
                <w:noProof/>
                <w:webHidden/>
              </w:rPr>
              <w:instrText xml:space="preserve"> PAGEREF _Toc14334851 \h </w:instrText>
            </w:r>
            <w:r>
              <w:rPr>
                <w:noProof/>
                <w:webHidden/>
              </w:rPr>
            </w:r>
            <w:r>
              <w:rPr>
                <w:noProof/>
                <w:webHidden/>
              </w:rPr>
              <w:fldChar w:fldCharType="separate"/>
            </w:r>
            <w:r>
              <w:rPr>
                <w:noProof/>
                <w:webHidden/>
              </w:rPr>
              <w:t>4</w:t>
            </w:r>
            <w:r>
              <w:rPr>
                <w:noProof/>
                <w:webHidden/>
              </w:rPr>
              <w:fldChar w:fldCharType="end"/>
            </w:r>
          </w:hyperlink>
        </w:p>
        <w:p w:rsidR="00584981" w:rsidRDefault="00584981" w14:paraId="75DDE5C9" w14:textId="77777777">
          <w:pPr>
            <w:pStyle w:val="TOC2"/>
            <w:rPr>
              <w:rFonts w:eastAsiaTheme="minorEastAsia"/>
              <w:noProof/>
            </w:rPr>
          </w:pPr>
          <w:hyperlink w:history="1" w:anchor="_Toc14334852">
            <w:r w:rsidRPr="00B75B00">
              <w:rPr>
                <w:rStyle w:val="Hyperlink"/>
                <w:noProof/>
              </w:rPr>
              <w:t>1.2</w:t>
            </w:r>
            <w:r>
              <w:rPr>
                <w:rFonts w:eastAsiaTheme="minorEastAsia"/>
                <w:noProof/>
              </w:rPr>
              <w:tab/>
            </w:r>
            <w:r w:rsidRPr="00B75B00">
              <w:rPr>
                <w:rStyle w:val="Hyperlink"/>
                <w:noProof/>
              </w:rPr>
              <w:t>INvest Document Management Goals</w:t>
            </w:r>
            <w:r>
              <w:rPr>
                <w:noProof/>
                <w:webHidden/>
              </w:rPr>
              <w:tab/>
            </w:r>
            <w:r>
              <w:rPr>
                <w:noProof/>
                <w:webHidden/>
              </w:rPr>
              <w:fldChar w:fldCharType="begin"/>
            </w:r>
            <w:r>
              <w:rPr>
                <w:noProof/>
                <w:webHidden/>
              </w:rPr>
              <w:instrText xml:space="preserve"> PAGEREF _Toc14334852 \h </w:instrText>
            </w:r>
            <w:r>
              <w:rPr>
                <w:noProof/>
                <w:webHidden/>
              </w:rPr>
            </w:r>
            <w:r>
              <w:rPr>
                <w:noProof/>
                <w:webHidden/>
              </w:rPr>
              <w:fldChar w:fldCharType="separate"/>
            </w:r>
            <w:r>
              <w:rPr>
                <w:noProof/>
                <w:webHidden/>
              </w:rPr>
              <w:t>4</w:t>
            </w:r>
            <w:r>
              <w:rPr>
                <w:noProof/>
                <w:webHidden/>
              </w:rPr>
              <w:fldChar w:fldCharType="end"/>
            </w:r>
          </w:hyperlink>
        </w:p>
        <w:p w:rsidR="00584981" w:rsidRDefault="00584981" w14:paraId="5CC53B77" w14:textId="77777777">
          <w:pPr>
            <w:pStyle w:val="TOC1"/>
            <w:rPr>
              <w:rFonts w:eastAsiaTheme="minorEastAsia"/>
              <w:noProof/>
            </w:rPr>
          </w:pPr>
          <w:hyperlink w:history="1" w:anchor="_Toc14334853">
            <w:r w:rsidRPr="00B75B00">
              <w:rPr>
                <w:rStyle w:val="Hyperlink"/>
                <w:noProof/>
              </w:rPr>
              <w:t>2</w:t>
            </w:r>
            <w:r>
              <w:rPr>
                <w:rFonts w:eastAsiaTheme="minorEastAsia"/>
                <w:noProof/>
              </w:rPr>
              <w:tab/>
            </w:r>
            <w:r w:rsidRPr="00B75B00">
              <w:rPr>
                <w:rStyle w:val="Hyperlink"/>
                <w:noProof/>
              </w:rPr>
              <w:t>INvest Document Management Strategy</w:t>
            </w:r>
            <w:r>
              <w:rPr>
                <w:noProof/>
                <w:webHidden/>
              </w:rPr>
              <w:tab/>
            </w:r>
            <w:r>
              <w:rPr>
                <w:noProof/>
                <w:webHidden/>
              </w:rPr>
              <w:fldChar w:fldCharType="begin"/>
            </w:r>
            <w:r>
              <w:rPr>
                <w:noProof/>
                <w:webHidden/>
              </w:rPr>
              <w:instrText xml:space="preserve"> PAGEREF _Toc14334853 \h </w:instrText>
            </w:r>
            <w:r>
              <w:rPr>
                <w:noProof/>
                <w:webHidden/>
              </w:rPr>
            </w:r>
            <w:r>
              <w:rPr>
                <w:noProof/>
                <w:webHidden/>
              </w:rPr>
              <w:fldChar w:fldCharType="separate"/>
            </w:r>
            <w:r>
              <w:rPr>
                <w:noProof/>
                <w:webHidden/>
              </w:rPr>
              <w:t>5</w:t>
            </w:r>
            <w:r>
              <w:rPr>
                <w:noProof/>
                <w:webHidden/>
              </w:rPr>
              <w:fldChar w:fldCharType="end"/>
            </w:r>
          </w:hyperlink>
        </w:p>
        <w:p w:rsidR="00584981" w:rsidRDefault="00584981" w14:paraId="1587305B" w14:textId="77777777">
          <w:pPr>
            <w:pStyle w:val="TOC2"/>
            <w:rPr>
              <w:rFonts w:eastAsiaTheme="minorEastAsia"/>
              <w:noProof/>
            </w:rPr>
          </w:pPr>
          <w:hyperlink w:history="1" w:anchor="_Toc14334854">
            <w:r w:rsidRPr="00B75B00">
              <w:rPr>
                <w:rStyle w:val="Hyperlink"/>
                <w:noProof/>
              </w:rPr>
              <w:t>2.1</w:t>
            </w:r>
            <w:r>
              <w:rPr>
                <w:rFonts w:eastAsiaTheme="minorEastAsia"/>
                <w:noProof/>
              </w:rPr>
              <w:tab/>
            </w:r>
            <w:r w:rsidRPr="00B75B00">
              <w:rPr>
                <w:rStyle w:val="Hyperlink"/>
                <w:noProof/>
              </w:rPr>
              <w:t>Benefits</w:t>
            </w:r>
            <w:r>
              <w:rPr>
                <w:noProof/>
                <w:webHidden/>
              </w:rPr>
              <w:tab/>
            </w:r>
            <w:r>
              <w:rPr>
                <w:noProof/>
                <w:webHidden/>
              </w:rPr>
              <w:fldChar w:fldCharType="begin"/>
            </w:r>
            <w:r>
              <w:rPr>
                <w:noProof/>
                <w:webHidden/>
              </w:rPr>
              <w:instrText xml:space="preserve"> PAGEREF _Toc14334854 \h </w:instrText>
            </w:r>
            <w:r>
              <w:rPr>
                <w:noProof/>
                <w:webHidden/>
              </w:rPr>
            </w:r>
            <w:r>
              <w:rPr>
                <w:noProof/>
                <w:webHidden/>
              </w:rPr>
              <w:fldChar w:fldCharType="separate"/>
            </w:r>
            <w:r>
              <w:rPr>
                <w:noProof/>
                <w:webHidden/>
              </w:rPr>
              <w:t>5</w:t>
            </w:r>
            <w:r>
              <w:rPr>
                <w:noProof/>
                <w:webHidden/>
              </w:rPr>
              <w:fldChar w:fldCharType="end"/>
            </w:r>
          </w:hyperlink>
        </w:p>
        <w:p w:rsidR="00584981" w:rsidRDefault="00584981" w14:paraId="7E56CAA7" w14:textId="77777777">
          <w:pPr>
            <w:pStyle w:val="TOC2"/>
            <w:rPr>
              <w:rFonts w:eastAsiaTheme="minorEastAsia"/>
              <w:noProof/>
            </w:rPr>
          </w:pPr>
          <w:hyperlink w:history="1" w:anchor="_Toc14334855">
            <w:r w:rsidRPr="00B75B00">
              <w:rPr>
                <w:rStyle w:val="Hyperlink"/>
                <w:noProof/>
              </w:rPr>
              <w:t>2.2</w:t>
            </w:r>
            <w:r>
              <w:rPr>
                <w:rFonts w:eastAsiaTheme="minorEastAsia"/>
                <w:noProof/>
              </w:rPr>
              <w:tab/>
            </w:r>
            <w:r w:rsidRPr="00B75B00">
              <w:rPr>
                <w:rStyle w:val="Hyperlink"/>
                <w:noProof/>
              </w:rPr>
              <w:t>INvest Project Tools</w:t>
            </w:r>
            <w:r>
              <w:rPr>
                <w:noProof/>
                <w:webHidden/>
              </w:rPr>
              <w:tab/>
            </w:r>
            <w:r>
              <w:rPr>
                <w:noProof/>
                <w:webHidden/>
              </w:rPr>
              <w:fldChar w:fldCharType="begin"/>
            </w:r>
            <w:r>
              <w:rPr>
                <w:noProof/>
                <w:webHidden/>
              </w:rPr>
              <w:instrText xml:space="preserve"> PAGEREF _Toc14334855 \h </w:instrText>
            </w:r>
            <w:r>
              <w:rPr>
                <w:noProof/>
                <w:webHidden/>
              </w:rPr>
            </w:r>
            <w:r>
              <w:rPr>
                <w:noProof/>
                <w:webHidden/>
              </w:rPr>
              <w:fldChar w:fldCharType="separate"/>
            </w:r>
            <w:r>
              <w:rPr>
                <w:noProof/>
                <w:webHidden/>
              </w:rPr>
              <w:t>5</w:t>
            </w:r>
            <w:r>
              <w:rPr>
                <w:noProof/>
                <w:webHidden/>
              </w:rPr>
              <w:fldChar w:fldCharType="end"/>
            </w:r>
          </w:hyperlink>
        </w:p>
        <w:p w:rsidR="00584981" w:rsidRDefault="00584981" w14:paraId="62A96054" w14:textId="77777777">
          <w:pPr>
            <w:pStyle w:val="TOC3"/>
            <w:tabs>
              <w:tab w:val="left" w:pos="1320"/>
              <w:tab w:val="right" w:leader="dot" w:pos="9350"/>
            </w:tabs>
            <w:rPr>
              <w:rFonts w:eastAsiaTheme="minorEastAsia"/>
              <w:noProof/>
            </w:rPr>
          </w:pPr>
          <w:hyperlink w:history="1" w:anchor="_Toc14334856">
            <w:r w:rsidRPr="00B75B00">
              <w:rPr>
                <w:rStyle w:val="Hyperlink"/>
                <w:noProof/>
              </w:rPr>
              <w:t>2.2.1</w:t>
            </w:r>
            <w:r>
              <w:rPr>
                <w:rFonts w:eastAsiaTheme="minorEastAsia"/>
                <w:noProof/>
              </w:rPr>
              <w:tab/>
            </w:r>
            <w:r w:rsidRPr="00B75B00">
              <w:rPr>
                <w:rStyle w:val="Hyperlink"/>
                <w:noProof/>
              </w:rPr>
              <w:t>SharePoint Online</w:t>
            </w:r>
            <w:r>
              <w:rPr>
                <w:noProof/>
                <w:webHidden/>
              </w:rPr>
              <w:tab/>
            </w:r>
            <w:r>
              <w:rPr>
                <w:noProof/>
                <w:webHidden/>
              </w:rPr>
              <w:fldChar w:fldCharType="begin"/>
            </w:r>
            <w:r>
              <w:rPr>
                <w:noProof/>
                <w:webHidden/>
              </w:rPr>
              <w:instrText xml:space="preserve"> PAGEREF _Toc14334856 \h </w:instrText>
            </w:r>
            <w:r>
              <w:rPr>
                <w:noProof/>
                <w:webHidden/>
              </w:rPr>
            </w:r>
            <w:r>
              <w:rPr>
                <w:noProof/>
                <w:webHidden/>
              </w:rPr>
              <w:fldChar w:fldCharType="separate"/>
            </w:r>
            <w:r>
              <w:rPr>
                <w:noProof/>
                <w:webHidden/>
              </w:rPr>
              <w:t>5</w:t>
            </w:r>
            <w:r>
              <w:rPr>
                <w:noProof/>
                <w:webHidden/>
              </w:rPr>
              <w:fldChar w:fldCharType="end"/>
            </w:r>
          </w:hyperlink>
        </w:p>
        <w:p w:rsidR="00584981" w:rsidRDefault="00584981" w14:paraId="16E15381" w14:textId="77777777">
          <w:pPr>
            <w:pStyle w:val="TOC3"/>
            <w:tabs>
              <w:tab w:val="left" w:pos="1320"/>
              <w:tab w:val="right" w:leader="dot" w:pos="9350"/>
            </w:tabs>
            <w:rPr>
              <w:rFonts w:eastAsiaTheme="minorEastAsia"/>
              <w:noProof/>
            </w:rPr>
          </w:pPr>
          <w:hyperlink w:history="1" w:anchor="_Toc14334857">
            <w:r w:rsidRPr="00B75B00">
              <w:rPr>
                <w:rStyle w:val="Hyperlink"/>
                <w:noProof/>
              </w:rPr>
              <w:t>2.2.2</w:t>
            </w:r>
            <w:r>
              <w:rPr>
                <w:rFonts w:eastAsiaTheme="minorEastAsia"/>
                <w:noProof/>
              </w:rPr>
              <w:tab/>
            </w:r>
            <w:r w:rsidRPr="00B75B00">
              <w:rPr>
                <w:rStyle w:val="Hyperlink"/>
                <w:noProof/>
              </w:rPr>
              <w:t>Application Lifecycle Management</w:t>
            </w:r>
            <w:r>
              <w:rPr>
                <w:noProof/>
                <w:webHidden/>
              </w:rPr>
              <w:tab/>
            </w:r>
            <w:r>
              <w:rPr>
                <w:noProof/>
                <w:webHidden/>
              </w:rPr>
              <w:fldChar w:fldCharType="begin"/>
            </w:r>
            <w:r>
              <w:rPr>
                <w:noProof/>
                <w:webHidden/>
              </w:rPr>
              <w:instrText xml:space="preserve"> PAGEREF _Toc14334857 \h </w:instrText>
            </w:r>
            <w:r>
              <w:rPr>
                <w:noProof/>
                <w:webHidden/>
              </w:rPr>
            </w:r>
            <w:r>
              <w:rPr>
                <w:noProof/>
                <w:webHidden/>
              </w:rPr>
              <w:fldChar w:fldCharType="separate"/>
            </w:r>
            <w:r>
              <w:rPr>
                <w:noProof/>
                <w:webHidden/>
              </w:rPr>
              <w:t>6</w:t>
            </w:r>
            <w:r>
              <w:rPr>
                <w:noProof/>
                <w:webHidden/>
              </w:rPr>
              <w:fldChar w:fldCharType="end"/>
            </w:r>
          </w:hyperlink>
        </w:p>
        <w:p w:rsidR="00584981" w:rsidRDefault="00584981" w14:paraId="5D4D3F4C" w14:textId="77777777">
          <w:pPr>
            <w:pStyle w:val="TOC2"/>
            <w:rPr>
              <w:rFonts w:eastAsiaTheme="minorEastAsia"/>
              <w:noProof/>
            </w:rPr>
          </w:pPr>
          <w:hyperlink w:history="1" w:anchor="_Toc14334858">
            <w:r w:rsidRPr="00B75B00">
              <w:rPr>
                <w:rStyle w:val="Hyperlink"/>
                <w:noProof/>
              </w:rPr>
              <w:t>2.3</w:t>
            </w:r>
            <w:r>
              <w:rPr>
                <w:rFonts w:eastAsiaTheme="minorEastAsia"/>
                <w:noProof/>
              </w:rPr>
              <w:tab/>
            </w:r>
            <w:r w:rsidRPr="00B75B00">
              <w:rPr>
                <w:rStyle w:val="Hyperlink"/>
                <w:noProof/>
              </w:rPr>
              <w:t>INvest Project Documents/Artifacts</w:t>
            </w:r>
            <w:r>
              <w:rPr>
                <w:noProof/>
                <w:webHidden/>
              </w:rPr>
              <w:tab/>
            </w:r>
            <w:r>
              <w:rPr>
                <w:noProof/>
                <w:webHidden/>
              </w:rPr>
              <w:fldChar w:fldCharType="begin"/>
            </w:r>
            <w:r>
              <w:rPr>
                <w:noProof/>
                <w:webHidden/>
              </w:rPr>
              <w:instrText xml:space="preserve"> PAGEREF _Toc14334858 \h </w:instrText>
            </w:r>
            <w:r>
              <w:rPr>
                <w:noProof/>
                <w:webHidden/>
              </w:rPr>
            </w:r>
            <w:r>
              <w:rPr>
                <w:noProof/>
                <w:webHidden/>
              </w:rPr>
              <w:fldChar w:fldCharType="separate"/>
            </w:r>
            <w:r>
              <w:rPr>
                <w:noProof/>
                <w:webHidden/>
              </w:rPr>
              <w:t>8</w:t>
            </w:r>
            <w:r>
              <w:rPr>
                <w:noProof/>
                <w:webHidden/>
              </w:rPr>
              <w:fldChar w:fldCharType="end"/>
            </w:r>
          </w:hyperlink>
        </w:p>
        <w:p w:rsidR="00584981" w:rsidRDefault="00584981" w14:paraId="778232BA" w14:textId="77777777">
          <w:pPr>
            <w:pStyle w:val="TOC2"/>
            <w:rPr>
              <w:rFonts w:eastAsiaTheme="minorEastAsia"/>
              <w:noProof/>
            </w:rPr>
          </w:pPr>
          <w:hyperlink w:history="1" w:anchor="_Toc14334859">
            <w:r w:rsidRPr="00B75B00">
              <w:rPr>
                <w:rStyle w:val="Hyperlink"/>
                <w:noProof/>
              </w:rPr>
              <w:t>2.4</w:t>
            </w:r>
            <w:r>
              <w:rPr>
                <w:rFonts w:eastAsiaTheme="minorEastAsia"/>
                <w:noProof/>
              </w:rPr>
              <w:tab/>
            </w:r>
            <w:r w:rsidRPr="00B75B00">
              <w:rPr>
                <w:rStyle w:val="Hyperlink"/>
                <w:noProof/>
              </w:rPr>
              <w:t>Assumptions and Constraints</w:t>
            </w:r>
            <w:r>
              <w:rPr>
                <w:noProof/>
                <w:webHidden/>
              </w:rPr>
              <w:tab/>
            </w:r>
            <w:r>
              <w:rPr>
                <w:noProof/>
                <w:webHidden/>
              </w:rPr>
              <w:fldChar w:fldCharType="begin"/>
            </w:r>
            <w:r>
              <w:rPr>
                <w:noProof/>
                <w:webHidden/>
              </w:rPr>
              <w:instrText xml:space="preserve"> PAGEREF _Toc14334859 \h </w:instrText>
            </w:r>
            <w:r>
              <w:rPr>
                <w:noProof/>
                <w:webHidden/>
              </w:rPr>
            </w:r>
            <w:r>
              <w:rPr>
                <w:noProof/>
                <w:webHidden/>
              </w:rPr>
              <w:fldChar w:fldCharType="separate"/>
            </w:r>
            <w:r>
              <w:rPr>
                <w:noProof/>
                <w:webHidden/>
              </w:rPr>
              <w:t>11</w:t>
            </w:r>
            <w:r>
              <w:rPr>
                <w:noProof/>
                <w:webHidden/>
              </w:rPr>
              <w:fldChar w:fldCharType="end"/>
            </w:r>
          </w:hyperlink>
        </w:p>
        <w:p w:rsidR="00584981" w:rsidRDefault="00584981" w14:paraId="58E10DE4" w14:textId="77777777">
          <w:pPr>
            <w:pStyle w:val="TOC2"/>
            <w:rPr>
              <w:rFonts w:eastAsiaTheme="minorEastAsia"/>
              <w:noProof/>
            </w:rPr>
          </w:pPr>
          <w:hyperlink w:history="1" w:anchor="_Toc14334860">
            <w:r w:rsidRPr="00B75B00">
              <w:rPr>
                <w:rStyle w:val="Hyperlink"/>
                <w:noProof/>
              </w:rPr>
              <w:t>2.5</w:t>
            </w:r>
            <w:r>
              <w:rPr>
                <w:rFonts w:eastAsiaTheme="minorEastAsia"/>
                <w:noProof/>
              </w:rPr>
              <w:tab/>
            </w:r>
            <w:r w:rsidRPr="00B75B00">
              <w:rPr>
                <w:rStyle w:val="Hyperlink"/>
                <w:noProof/>
              </w:rPr>
              <w:t>Risks and Issues</w:t>
            </w:r>
            <w:r>
              <w:rPr>
                <w:noProof/>
                <w:webHidden/>
              </w:rPr>
              <w:tab/>
            </w:r>
            <w:r>
              <w:rPr>
                <w:noProof/>
                <w:webHidden/>
              </w:rPr>
              <w:fldChar w:fldCharType="begin"/>
            </w:r>
            <w:r>
              <w:rPr>
                <w:noProof/>
                <w:webHidden/>
              </w:rPr>
              <w:instrText xml:space="preserve"> PAGEREF _Toc14334860 \h </w:instrText>
            </w:r>
            <w:r>
              <w:rPr>
                <w:noProof/>
                <w:webHidden/>
              </w:rPr>
            </w:r>
            <w:r>
              <w:rPr>
                <w:noProof/>
                <w:webHidden/>
              </w:rPr>
              <w:fldChar w:fldCharType="separate"/>
            </w:r>
            <w:r>
              <w:rPr>
                <w:noProof/>
                <w:webHidden/>
              </w:rPr>
              <w:t>11</w:t>
            </w:r>
            <w:r>
              <w:rPr>
                <w:noProof/>
                <w:webHidden/>
              </w:rPr>
              <w:fldChar w:fldCharType="end"/>
            </w:r>
          </w:hyperlink>
        </w:p>
        <w:p w:rsidR="00584981" w:rsidRDefault="00584981" w14:paraId="4CDEDBA3" w14:textId="77777777">
          <w:pPr>
            <w:pStyle w:val="TOC2"/>
            <w:rPr>
              <w:rFonts w:eastAsiaTheme="minorEastAsia"/>
              <w:noProof/>
            </w:rPr>
          </w:pPr>
          <w:hyperlink w:history="1" w:anchor="_Toc14334861">
            <w:r w:rsidRPr="00B75B00">
              <w:rPr>
                <w:rStyle w:val="Hyperlink"/>
                <w:noProof/>
              </w:rPr>
              <w:t>2.6</w:t>
            </w:r>
            <w:r>
              <w:rPr>
                <w:rFonts w:eastAsiaTheme="minorEastAsia"/>
                <w:noProof/>
              </w:rPr>
              <w:tab/>
            </w:r>
            <w:r w:rsidRPr="00B75B00">
              <w:rPr>
                <w:rStyle w:val="Hyperlink"/>
                <w:noProof/>
              </w:rPr>
              <w:t>Disaster Recovery</w:t>
            </w:r>
            <w:r>
              <w:rPr>
                <w:noProof/>
                <w:webHidden/>
              </w:rPr>
              <w:tab/>
            </w:r>
            <w:r>
              <w:rPr>
                <w:noProof/>
                <w:webHidden/>
              </w:rPr>
              <w:fldChar w:fldCharType="begin"/>
            </w:r>
            <w:r>
              <w:rPr>
                <w:noProof/>
                <w:webHidden/>
              </w:rPr>
              <w:instrText xml:space="preserve"> PAGEREF _Toc14334861 \h </w:instrText>
            </w:r>
            <w:r>
              <w:rPr>
                <w:noProof/>
                <w:webHidden/>
              </w:rPr>
            </w:r>
            <w:r>
              <w:rPr>
                <w:noProof/>
                <w:webHidden/>
              </w:rPr>
              <w:fldChar w:fldCharType="separate"/>
            </w:r>
            <w:r>
              <w:rPr>
                <w:noProof/>
                <w:webHidden/>
              </w:rPr>
              <w:t>11</w:t>
            </w:r>
            <w:r>
              <w:rPr>
                <w:noProof/>
                <w:webHidden/>
              </w:rPr>
              <w:fldChar w:fldCharType="end"/>
            </w:r>
          </w:hyperlink>
        </w:p>
        <w:p w:rsidR="00584981" w:rsidRDefault="00584981" w14:paraId="1C9CE711" w14:textId="77777777">
          <w:pPr>
            <w:pStyle w:val="TOC2"/>
            <w:rPr>
              <w:rFonts w:eastAsiaTheme="minorEastAsia"/>
              <w:noProof/>
            </w:rPr>
          </w:pPr>
          <w:hyperlink w:history="1" w:anchor="_Toc14334862">
            <w:r w:rsidRPr="00B75B00">
              <w:rPr>
                <w:rStyle w:val="Hyperlink"/>
                <w:noProof/>
              </w:rPr>
              <w:t>2.7</w:t>
            </w:r>
            <w:r>
              <w:rPr>
                <w:rFonts w:eastAsiaTheme="minorEastAsia"/>
                <w:noProof/>
              </w:rPr>
              <w:tab/>
            </w:r>
            <w:r w:rsidRPr="00B75B00">
              <w:rPr>
                <w:rStyle w:val="Hyperlink"/>
                <w:noProof/>
              </w:rPr>
              <w:t>INvest Document Management Resources</w:t>
            </w:r>
            <w:r>
              <w:rPr>
                <w:noProof/>
                <w:webHidden/>
              </w:rPr>
              <w:tab/>
            </w:r>
            <w:r>
              <w:rPr>
                <w:noProof/>
                <w:webHidden/>
              </w:rPr>
              <w:fldChar w:fldCharType="begin"/>
            </w:r>
            <w:r>
              <w:rPr>
                <w:noProof/>
                <w:webHidden/>
              </w:rPr>
              <w:instrText xml:space="preserve"> PAGEREF _Toc14334862 \h </w:instrText>
            </w:r>
            <w:r>
              <w:rPr>
                <w:noProof/>
                <w:webHidden/>
              </w:rPr>
            </w:r>
            <w:r>
              <w:rPr>
                <w:noProof/>
                <w:webHidden/>
              </w:rPr>
              <w:fldChar w:fldCharType="separate"/>
            </w:r>
            <w:r>
              <w:rPr>
                <w:noProof/>
                <w:webHidden/>
              </w:rPr>
              <w:t>11</w:t>
            </w:r>
            <w:r>
              <w:rPr>
                <w:noProof/>
                <w:webHidden/>
              </w:rPr>
              <w:fldChar w:fldCharType="end"/>
            </w:r>
          </w:hyperlink>
        </w:p>
        <w:p w:rsidR="00584981" w:rsidRDefault="00584981" w14:paraId="4A592B67" w14:textId="77777777">
          <w:pPr>
            <w:pStyle w:val="TOC3"/>
            <w:tabs>
              <w:tab w:val="left" w:pos="1320"/>
              <w:tab w:val="right" w:leader="dot" w:pos="9350"/>
            </w:tabs>
            <w:rPr>
              <w:rFonts w:eastAsiaTheme="minorEastAsia"/>
              <w:noProof/>
            </w:rPr>
          </w:pPr>
          <w:hyperlink w:history="1" w:anchor="_Toc14334863">
            <w:r w:rsidRPr="00B75B00">
              <w:rPr>
                <w:rStyle w:val="Hyperlink"/>
                <w:noProof/>
              </w:rPr>
              <w:t>2.7.1</w:t>
            </w:r>
            <w:r>
              <w:rPr>
                <w:rFonts w:eastAsiaTheme="minorEastAsia"/>
                <w:noProof/>
              </w:rPr>
              <w:tab/>
            </w:r>
            <w:r w:rsidRPr="00B75B00">
              <w:rPr>
                <w:rStyle w:val="Hyperlink"/>
                <w:noProof/>
              </w:rPr>
              <w:t>INvest Project Librarian</w:t>
            </w:r>
            <w:r>
              <w:rPr>
                <w:noProof/>
                <w:webHidden/>
              </w:rPr>
              <w:tab/>
            </w:r>
            <w:r>
              <w:rPr>
                <w:noProof/>
                <w:webHidden/>
              </w:rPr>
              <w:fldChar w:fldCharType="begin"/>
            </w:r>
            <w:r>
              <w:rPr>
                <w:noProof/>
                <w:webHidden/>
              </w:rPr>
              <w:instrText xml:space="preserve"> PAGEREF _Toc14334863 \h </w:instrText>
            </w:r>
            <w:r>
              <w:rPr>
                <w:noProof/>
                <w:webHidden/>
              </w:rPr>
            </w:r>
            <w:r>
              <w:rPr>
                <w:noProof/>
                <w:webHidden/>
              </w:rPr>
              <w:fldChar w:fldCharType="separate"/>
            </w:r>
            <w:r>
              <w:rPr>
                <w:noProof/>
                <w:webHidden/>
              </w:rPr>
              <w:t>13</w:t>
            </w:r>
            <w:r>
              <w:rPr>
                <w:noProof/>
                <w:webHidden/>
              </w:rPr>
              <w:fldChar w:fldCharType="end"/>
            </w:r>
          </w:hyperlink>
        </w:p>
        <w:p w:rsidR="00584981" w:rsidRDefault="00584981" w14:paraId="59E2D90C" w14:textId="77777777">
          <w:pPr>
            <w:pStyle w:val="TOC2"/>
            <w:rPr>
              <w:rFonts w:eastAsiaTheme="minorEastAsia"/>
              <w:noProof/>
            </w:rPr>
          </w:pPr>
          <w:hyperlink w:history="1" w:anchor="_Toc14334864">
            <w:r w:rsidRPr="00B75B00">
              <w:rPr>
                <w:rStyle w:val="Hyperlink"/>
                <w:noProof/>
              </w:rPr>
              <w:t>2.8</w:t>
            </w:r>
            <w:r>
              <w:rPr>
                <w:rFonts w:eastAsiaTheme="minorEastAsia"/>
                <w:noProof/>
              </w:rPr>
              <w:tab/>
            </w:r>
            <w:r w:rsidRPr="00B75B00">
              <w:rPr>
                <w:rStyle w:val="Hyperlink"/>
                <w:noProof/>
              </w:rPr>
              <w:t>INvest Document Management Processes</w:t>
            </w:r>
            <w:r>
              <w:rPr>
                <w:noProof/>
                <w:webHidden/>
              </w:rPr>
              <w:tab/>
            </w:r>
            <w:r>
              <w:rPr>
                <w:noProof/>
                <w:webHidden/>
              </w:rPr>
              <w:fldChar w:fldCharType="begin"/>
            </w:r>
            <w:r>
              <w:rPr>
                <w:noProof/>
                <w:webHidden/>
              </w:rPr>
              <w:instrText xml:space="preserve"> PAGEREF _Toc14334864 \h </w:instrText>
            </w:r>
            <w:r>
              <w:rPr>
                <w:noProof/>
                <w:webHidden/>
              </w:rPr>
            </w:r>
            <w:r>
              <w:rPr>
                <w:noProof/>
                <w:webHidden/>
              </w:rPr>
              <w:fldChar w:fldCharType="separate"/>
            </w:r>
            <w:r>
              <w:rPr>
                <w:noProof/>
                <w:webHidden/>
              </w:rPr>
              <w:t>14</w:t>
            </w:r>
            <w:r>
              <w:rPr>
                <w:noProof/>
                <w:webHidden/>
              </w:rPr>
              <w:fldChar w:fldCharType="end"/>
            </w:r>
          </w:hyperlink>
        </w:p>
        <w:p w:rsidR="00584981" w:rsidRDefault="00584981" w14:paraId="6EAD77E6" w14:textId="77777777">
          <w:pPr>
            <w:pStyle w:val="TOC3"/>
            <w:tabs>
              <w:tab w:val="left" w:pos="1320"/>
              <w:tab w:val="right" w:leader="dot" w:pos="9350"/>
            </w:tabs>
            <w:rPr>
              <w:rFonts w:eastAsiaTheme="minorEastAsia"/>
              <w:noProof/>
            </w:rPr>
          </w:pPr>
          <w:hyperlink w:history="1" w:anchor="_Toc14334865">
            <w:r w:rsidRPr="00B75B00">
              <w:rPr>
                <w:rStyle w:val="Hyperlink"/>
                <w:noProof/>
              </w:rPr>
              <w:t>2.8.1</w:t>
            </w:r>
            <w:r>
              <w:rPr>
                <w:rFonts w:eastAsiaTheme="minorEastAsia"/>
                <w:noProof/>
              </w:rPr>
              <w:tab/>
            </w:r>
            <w:r w:rsidRPr="00B75B00">
              <w:rPr>
                <w:rStyle w:val="Hyperlink"/>
                <w:noProof/>
              </w:rPr>
              <w:t>INvest Document Lifecycle</w:t>
            </w:r>
            <w:r>
              <w:rPr>
                <w:noProof/>
                <w:webHidden/>
              </w:rPr>
              <w:tab/>
            </w:r>
            <w:r>
              <w:rPr>
                <w:noProof/>
                <w:webHidden/>
              </w:rPr>
              <w:fldChar w:fldCharType="begin"/>
            </w:r>
            <w:r>
              <w:rPr>
                <w:noProof/>
                <w:webHidden/>
              </w:rPr>
              <w:instrText xml:space="preserve"> PAGEREF _Toc14334865 \h </w:instrText>
            </w:r>
            <w:r>
              <w:rPr>
                <w:noProof/>
                <w:webHidden/>
              </w:rPr>
            </w:r>
            <w:r>
              <w:rPr>
                <w:noProof/>
                <w:webHidden/>
              </w:rPr>
              <w:fldChar w:fldCharType="separate"/>
            </w:r>
            <w:r>
              <w:rPr>
                <w:noProof/>
                <w:webHidden/>
              </w:rPr>
              <w:t>14</w:t>
            </w:r>
            <w:r>
              <w:rPr>
                <w:noProof/>
                <w:webHidden/>
              </w:rPr>
              <w:fldChar w:fldCharType="end"/>
            </w:r>
          </w:hyperlink>
        </w:p>
        <w:p w:rsidR="00584981" w:rsidRDefault="00584981" w14:paraId="0FDDAAE5" w14:textId="77777777">
          <w:pPr>
            <w:pStyle w:val="TOC3"/>
            <w:tabs>
              <w:tab w:val="left" w:pos="1320"/>
              <w:tab w:val="right" w:leader="dot" w:pos="9350"/>
            </w:tabs>
            <w:rPr>
              <w:rFonts w:eastAsiaTheme="minorEastAsia"/>
              <w:noProof/>
            </w:rPr>
          </w:pPr>
          <w:hyperlink w:history="1" w:anchor="_Toc14334866">
            <w:r w:rsidRPr="00B75B00">
              <w:rPr>
                <w:rStyle w:val="Hyperlink"/>
                <w:noProof/>
              </w:rPr>
              <w:t>2.8.2</w:t>
            </w:r>
            <w:r>
              <w:rPr>
                <w:rFonts w:eastAsiaTheme="minorEastAsia"/>
                <w:noProof/>
              </w:rPr>
              <w:tab/>
            </w:r>
            <w:r w:rsidRPr="00B75B00">
              <w:rPr>
                <w:rStyle w:val="Hyperlink"/>
                <w:noProof/>
              </w:rPr>
              <w:t>INvest Artifact Lifecycle</w:t>
            </w:r>
            <w:r>
              <w:rPr>
                <w:noProof/>
                <w:webHidden/>
              </w:rPr>
              <w:tab/>
            </w:r>
            <w:r>
              <w:rPr>
                <w:noProof/>
                <w:webHidden/>
              </w:rPr>
              <w:fldChar w:fldCharType="begin"/>
            </w:r>
            <w:r>
              <w:rPr>
                <w:noProof/>
                <w:webHidden/>
              </w:rPr>
              <w:instrText xml:space="preserve"> PAGEREF _Toc14334866 \h </w:instrText>
            </w:r>
            <w:r>
              <w:rPr>
                <w:noProof/>
                <w:webHidden/>
              </w:rPr>
            </w:r>
            <w:r>
              <w:rPr>
                <w:noProof/>
                <w:webHidden/>
              </w:rPr>
              <w:fldChar w:fldCharType="separate"/>
            </w:r>
            <w:r>
              <w:rPr>
                <w:noProof/>
                <w:webHidden/>
              </w:rPr>
              <w:t>18</w:t>
            </w:r>
            <w:r>
              <w:rPr>
                <w:noProof/>
                <w:webHidden/>
              </w:rPr>
              <w:fldChar w:fldCharType="end"/>
            </w:r>
          </w:hyperlink>
        </w:p>
        <w:p w:rsidR="00584981" w:rsidRDefault="00584981" w14:paraId="45F1BBE1" w14:textId="77777777">
          <w:pPr>
            <w:pStyle w:val="TOC3"/>
            <w:tabs>
              <w:tab w:val="left" w:pos="1320"/>
              <w:tab w:val="right" w:leader="dot" w:pos="9350"/>
            </w:tabs>
            <w:rPr>
              <w:rFonts w:eastAsiaTheme="minorEastAsia"/>
              <w:noProof/>
            </w:rPr>
          </w:pPr>
          <w:hyperlink w:history="1" w:anchor="_Toc14334867">
            <w:r w:rsidRPr="00B75B00">
              <w:rPr>
                <w:rStyle w:val="Hyperlink"/>
                <w:noProof/>
              </w:rPr>
              <w:t>2.8.1</w:t>
            </w:r>
            <w:r>
              <w:rPr>
                <w:rFonts w:eastAsiaTheme="minorEastAsia"/>
                <w:noProof/>
              </w:rPr>
              <w:tab/>
            </w:r>
            <w:r w:rsidRPr="00B75B00">
              <w:rPr>
                <w:rStyle w:val="Hyperlink"/>
                <w:noProof/>
              </w:rPr>
              <w:t>Document Management Process Metrics and Reports</w:t>
            </w:r>
            <w:r>
              <w:rPr>
                <w:noProof/>
                <w:webHidden/>
              </w:rPr>
              <w:tab/>
            </w:r>
            <w:r>
              <w:rPr>
                <w:noProof/>
                <w:webHidden/>
              </w:rPr>
              <w:fldChar w:fldCharType="begin"/>
            </w:r>
            <w:r>
              <w:rPr>
                <w:noProof/>
                <w:webHidden/>
              </w:rPr>
              <w:instrText xml:space="preserve"> PAGEREF _Toc14334867 \h </w:instrText>
            </w:r>
            <w:r>
              <w:rPr>
                <w:noProof/>
                <w:webHidden/>
              </w:rPr>
            </w:r>
            <w:r>
              <w:rPr>
                <w:noProof/>
                <w:webHidden/>
              </w:rPr>
              <w:fldChar w:fldCharType="separate"/>
            </w:r>
            <w:r>
              <w:rPr>
                <w:noProof/>
                <w:webHidden/>
              </w:rPr>
              <w:t>19</w:t>
            </w:r>
            <w:r>
              <w:rPr>
                <w:noProof/>
                <w:webHidden/>
              </w:rPr>
              <w:fldChar w:fldCharType="end"/>
            </w:r>
          </w:hyperlink>
        </w:p>
        <w:p w:rsidR="00584981" w:rsidRDefault="00584981" w14:paraId="65C1726A" w14:textId="77777777">
          <w:pPr>
            <w:pStyle w:val="TOC3"/>
            <w:tabs>
              <w:tab w:val="left" w:pos="1320"/>
              <w:tab w:val="right" w:leader="dot" w:pos="9350"/>
            </w:tabs>
            <w:rPr>
              <w:rFonts w:eastAsiaTheme="minorEastAsia"/>
              <w:noProof/>
            </w:rPr>
          </w:pPr>
          <w:hyperlink w:history="1" w:anchor="_Toc14334868">
            <w:r w:rsidRPr="00B75B00">
              <w:rPr>
                <w:rStyle w:val="Hyperlink"/>
                <w:noProof/>
              </w:rPr>
              <w:t>2.8.2</w:t>
            </w:r>
            <w:r>
              <w:rPr>
                <w:rFonts w:eastAsiaTheme="minorEastAsia"/>
                <w:noProof/>
              </w:rPr>
              <w:tab/>
            </w:r>
            <w:r w:rsidRPr="00B75B00">
              <w:rPr>
                <w:rStyle w:val="Hyperlink"/>
                <w:noProof/>
              </w:rPr>
              <w:t>Records Management</w:t>
            </w:r>
            <w:r>
              <w:rPr>
                <w:noProof/>
                <w:webHidden/>
              </w:rPr>
              <w:tab/>
            </w:r>
            <w:r>
              <w:rPr>
                <w:noProof/>
                <w:webHidden/>
              </w:rPr>
              <w:fldChar w:fldCharType="begin"/>
            </w:r>
            <w:r>
              <w:rPr>
                <w:noProof/>
                <w:webHidden/>
              </w:rPr>
              <w:instrText xml:space="preserve"> PAGEREF _Toc14334868 \h </w:instrText>
            </w:r>
            <w:r>
              <w:rPr>
                <w:noProof/>
                <w:webHidden/>
              </w:rPr>
            </w:r>
            <w:r>
              <w:rPr>
                <w:noProof/>
                <w:webHidden/>
              </w:rPr>
              <w:fldChar w:fldCharType="separate"/>
            </w:r>
            <w:r>
              <w:rPr>
                <w:noProof/>
                <w:webHidden/>
              </w:rPr>
              <w:t>19</w:t>
            </w:r>
            <w:r>
              <w:rPr>
                <w:noProof/>
                <w:webHidden/>
              </w:rPr>
              <w:fldChar w:fldCharType="end"/>
            </w:r>
          </w:hyperlink>
        </w:p>
        <w:p w:rsidR="00584981" w:rsidRDefault="00584981" w14:paraId="494F37E1" w14:textId="77777777">
          <w:pPr>
            <w:pStyle w:val="TOC2"/>
            <w:rPr>
              <w:rFonts w:eastAsiaTheme="minorEastAsia"/>
              <w:noProof/>
            </w:rPr>
          </w:pPr>
          <w:hyperlink w:history="1" w:anchor="_Toc14334869">
            <w:r w:rsidRPr="00B75B00">
              <w:rPr>
                <w:rStyle w:val="Hyperlink"/>
                <w:noProof/>
              </w:rPr>
              <w:t>2.9</w:t>
            </w:r>
            <w:r>
              <w:rPr>
                <w:rFonts w:eastAsiaTheme="minorEastAsia"/>
                <w:noProof/>
              </w:rPr>
              <w:tab/>
            </w:r>
            <w:r w:rsidRPr="00B75B00">
              <w:rPr>
                <w:rStyle w:val="Hyperlink"/>
                <w:noProof/>
              </w:rPr>
              <w:t>Implementation</w:t>
            </w:r>
            <w:r>
              <w:rPr>
                <w:noProof/>
                <w:webHidden/>
              </w:rPr>
              <w:tab/>
            </w:r>
            <w:r>
              <w:rPr>
                <w:noProof/>
                <w:webHidden/>
              </w:rPr>
              <w:fldChar w:fldCharType="begin"/>
            </w:r>
            <w:r>
              <w:rPr>
                <w:noProof/>
                <w:webHidden/>
              </w:rPr>
              <w:instrText xml:space="preserve"> PAGEREF _Toc14334869 \h </w:instrText>
            </w:r>
            <w:r>
              <w:rPr>
                <w:noProof/>
                <w:webHidden/>
              </w:rPr>
            </w:r>
            <w:r>
              <w:rPr>
                <w:noProof/>
                <w:webHidden/>
              </w:rPr>
              <w:fldChar w:fldCharType="separate"/>
            </w:r>
            <w:r>
              <w:rPr>
                <w:noProof/>
                <w:webHidden/>
              </w:rPr>
              <w:t>19</w:t>
            </w:r>
            <w:r>
              <w:rPr>
                <w:noProof/>
                <w:webHidden/>
              </w:rPr>
              <w:fldChar w:fldCharType="end"/>
            </w:r>
          </w:hyperlink>
        </w:p>
        <w:p w:rsidR="00584981" w:rsidRDefault="00584981" w14:paraId="7F1F97BD" w14:textId="77777777">
          <w:pPr>
            <w:pStyle w:val="TOC1"/>
            <w:rPr>
              <w:rFonts w:eastAsiaTheme="minorEastAsia"/>
              <w:noProof/>
            </w:rPr>
          </w:pPr>
          <w:hyperlink w:history="1" w:anchor="_Toc14334870">
            <w:r w:rsidRPr="00B75B00">
              <w:rPr>
                <w:rStyle w:val="Hyperlink"/>
                <w:noProof/>
              </w:rPr>
              <w:t>3</w:t>
            </w:r>
            <w:r>
              <w:rPr>
                <w:rFonts w:eastAsiaTheme="minorEastAsia"/>
                <w:noProof/>
              </w:rPr>
              <w:tab/>
            </w:r>
            <w:r w:rsidRPr="00B75B00">
              <w:rPr>
                <w:rStyle w:val="Hyperlink"/>
                <w:noProof/>
              </w:rPr>
              <w:t>Related Documents</w:t>
            </w:r>
            <w:r>
              <w:rPr>
                <w:noProof/>
                <w:webHidden/>
              </w:rPr>
              <w:tab/>
            </w:r>
            <w:r>
              <w:rPr>
                <w:noProof/>
                <w:webHidden/>
              </w:rPr>
              <w:fldChar w:fldCharType="begin"/>
            </w:r>
            <w:r>
              <w:rPr>
                <w:noProof/>
                <w:webHidden/>
              </w:rPr>
              <w:instrText xml:space="preserve"> PAGEREF _Toc14334870 \h </w:instrText>
            </w:r>
            <w:r>
              <w:rPr>
                <w:noProof/>
                <w:webHidden/>
              </w:rPr>
            </w:r>
            <w:r>
              <w:rPr>
                <w:noProof/>
                <w:webHidden/>
              </w:rPr>
              <w:fldChar w:fldCharType="separate"/>
            </w:r>
            <w:r>
              <w:rPr>
                <w:noProof/>
                <w:webHidden/>
              </w:rPr>
              <w:t>20</w:t>
            </w:r>
            <w:r>
              <w:rPr>
                <w:noProof/>
                <w:webHidden/>
              </w:rPr>
              <w:fldChar w:fldCharType="end"/>
            </w:r>
          </w:hyperlink>
        </w:p>
        <w:p w:rsidR="00584981" w:rsidRDefault="00584981" w14:paraId="7A0D282A" w14:textId="77777777">
          <w:pPr>
            <w:pStyle w:val="TOC1"/>
            <w:rPr>
              <w:rFonts w:eastAsiaTheme="minorEastAsia"/>
              <w:noProof/>
            </w:rPr>
          </w:pPr>
          <w:hyperlink w:history="1" w:anchor="_Toc14334871">
            <w:r w:rsidRPr="00B75B00">
              <w:rPr>
                <w:rStyle w:val="Hyperlink"/>
                <w:noProof/>
              </w:rPr>
              <w:t>4</w:t>
            </w:r>
            <w:r>
              <w:rPr>
                <w:rFonts w:eastAsiaTheme="minorEastAsia"/>
                <w:noProof/>
              </w:rPr>
              <w:tab/>
            </w:r>
            <w:r w:rsidRPr="00B75B00">
              <w:rPr>
                <w:rStyle w:val="Hyperlink"/>
                <w:noProof/>
              </w:rPr>
              <w:t>Document Revision History</w:t>
            </w:r>
            <w:r>
              <w:rPr>
                <w:noProof/>
                <w:webHidden/>
              </w:rPr>
              <w:tab/>
            </w:r>
            <w:r>
              <w:rPr>
                <w:noProof/>
                <w:webHidden/>
              </w:rPr>
              <w:fldChar w:fldCharType="begin"/>
            </w:r>
            <w:r>
              <w:rPr>
                <w:noProof/>
                <w:webHidden/>
              </w:rPr>
              <w:instrText xml:space="preserve"> PAGEREF _Toc14334871 \h </w:instrText>
            </w:r>
            <w:r>
              <w:rPr>
                <w:noProof/>
                <w:webHidden/>
              </w:rPr>
            </w:r>
            <w:r>
              <w:rPr>
                <w:noProof/>
                <w:webHidden/>
              </w:rPr>
              <w:fldChar w:fldCharType="separate"/>
            </w:r>
            <w:r>
              <w:rPr>
                <w:noProof/>
                <w:webHidden/>
              </w:rPr>
              <w:t>20</w:t>
            </w:r>
            <w:r>
              <w:rPr>
                <w:noProof/>
                <w:webHidden/>
              </w:rPr>
              <w:fldChar w:fldCharType="end"/>
            </w:r>
          </w:hyperlink>
        </w:p>
        <w:p w:rsidR="00584981" w:rsidRDefault="00584981" w14:paraId="65CAD2DC" w14:textId="77777777">
          <w:pPr>
            <w:pStyle w:val="TOC1"/>
            <w:rPr>
              <w:rFonts w:eastAsiaTheme="minorEastAsia"/>
              <w:noProof/>
            </w:rPr>
          </w:pPr>
          <w:hyperlink w:history="1" w:anchor="_Toc14334872">
            <w:r w:rsidRPr="00B75B00">
              <w:rPr>
                <w:rStyle w:val="Hyperlink"/>
                <w:noProof/>
              </w:rPr>
              <w:t>5</w:t>
            </w:r>
            <w:r>
              <w:rPr>
                <w:rFonts w:eastAsiaTheme="minorEastAsia"/>
                <w:noProof/>
              </w:rPr>
              <w:tab/>
            </w:r>
            <w:r w:rsidRPr="00B75B00">
              <w:rPr>
                <w:rStyle w:val="Hyperlink"/>
                <w:noProof/>
              </w:rPr>
              <w:t>Attachment A – INvest Project Deliverables: Documents/Artifacts</w:t>
            </w:r>
            <w:r>
              <w:rPr>
                <w:noProof/>
                <w:webHidden/>
              </w:rPr>
              <w:tab/>
            </w:r>
            <w:r>
              <w:rPr>
                <w:noProof/>
                <w:webHidden/>
              </w:rPr>
              <w:fldChar w:fldCharType="begin"/>
            </w:r>
            <w:r>
              <w:rPr>
                <w:noProof/>
                <w:webHidden/>
              </w:rPr>
              <w:instrText xml:space="preserve"> PAGEREF _Toc14334872 \h </w:instrText>
            </w:r>
            <w:r>
              <w:rPr>
                <w:noProof/>
                <w:webHidden/>
              </w:rPr>
            </w:r>
            <w:r>
              <w:rPr>
                <w:noProof/>
                <w:webHidden/>
              </w:rPr>
              <w:fldChar w:fldCharType="separate"/>
            </w:r>
            <w:r>
              <w:rPr>
                <w:noProof/>
                <w:webHidden/>
              </w:rPr>
              <w:t>21</w:t>
            </w:r>
            <w:r>
              <w:rPr>
                <w:noProof/>
                <w:webHidden/>
              </w:rPr>
              <w:fldChar w:fldCharType="end"/>
            </w:r>
          </w:hyperlink>
        </w:p>
        <w:p w:rsidRPr="00031A99" w:rsidR="00720FFC" w:rsidRDefault="00720FFC" w14:paraId="75F78F50" w14:textId="56EFF563">
          <w:pPr>
            <w:rPr>
              <w:b/>
              <w:bCs/>
              <w:noProof/>
            </w:rPr>
          </w:pPr>
          <w:r>
            <w:rPr>
              <w:b/>
              <w:bCs/>
              <w:noProof/>
            </w:rPr>
            <w:fldChar w:fldCharType="end"/>
          </w:r>
        </w:p>
      </w:sdtContent>
    </w:sdt>
    <w:p w:rsidRPr="00D36420" w:rsidR="00D36420" w:rsidRDefault="00D36420" w14:paraId="5441CFBD" w14:textId="207E813C">
      <w:pPr>
        <w:pStyle w:val="TableofFigures"/>
        <w:tabs>
          <w:tab w:val="right" w:leader="dot" w:pos="9350"/>
        </w:tabs>
        <w:rPr>
          <w:rFonts w:asciiTheme="majorHAnsi" w:hAnsiTheme="majorHAnsi"/>
          <w:color w:val="01077C" w:themeColor="accent1" w:themeShade="BF"/>
          <w:sz w:val="32"/>
          <w:szCs w:val="32"/>
        </w:rPr>
      </w:pPr>
      <w:r w:rsidRPr="00D36420">
        <w:rPr>
          <w:rFonts w:asciiTheme="majorHAnsi" w:hAnsiTheme="majorHAnsi"/>
          <w:color w:val="01077C" w:themeColor="accent1" w:themeShade="BF"/>
          <w:sz w:val="32"/>
          <w:szCs w:val="32"/>
        </w:rPr>
        <w:t>Table of Tables</w:t>
      </w:r>
    </w:p>
    <w:p w:rsidR="00584981" w:rsidRDefault="00031A99" w14:paraId="64618555" w14:textId="77777777">
      <w:pPr>
        <w:pStyle w:val="TableofFigures"/>
        <w:tabs>
          <w:tab w:val="right" w:leader="dot" w:pos="9350"/>
        </w:tabs>
        <w:rPr>
          <w:rFonts w:eastAsiaTheme="minorEastAsia"/>
          <w:noProof/>
        </w:rPr>
      </w:pPr>
      <w:r w:rsidRPr="00827F9F">
        <w:rPr>
          <w:b/>
        </w:rPr>
        <w:fldChar w:fldCharType="begin"/>
      </w:r>
      <w:r w:rsidRPr="00827F9F">
        <w:rPr>
          <w:b/>
        </w:rPr>
        <w:instrText xml:space="preserve"> TOC \h \z \c "Table" </w:instrText>
      </w:r>
      <w:r w:rsidRPr="00827F9F">
        <w:rPr>
          <w:b/>
        </w:rPr>
        <w:fldChar w:fldCharType="separate"/>
      </w:r>
      <w:hyperlink w:history="1" w:anchor="_Toc14334873">
        <w:r w:rsidRPr="007C5E04" w:rsidR="00584981">
          <w:rPr>
            <w:rStyle w:val="Hyperlink"/>
            <w:b/>
            <w:noProof/>
          </w:rPr>
          <w:t>Table 1: Key SharePoint Features</w:t>
        </w:r>
        <w:r w:rsidR="00584981">
          <w:rPr>
            <w:noProof/>
            <w:webHidden/>
          </w:rPr>
          <w:tab/>
        </w:r>
        <w:r w:rsidR="00584981">
          <w:rPr>
            <w:noProof/>
            <w:webHidden/>
          </w:rPr>
          <w:fldChar w:fldCharType="begin"/>
        </w:r>
        <w:r w:rsidR="00584981">
          <w:rPr>
            <w:noProof/>
            <w:webHidden/>
          </w:rPr>
          <w:instrText xml:space="preserve"> PAGEREF _Toc14334873 \h </w:instrText>
        </w:r>
        <w:r w:rsidR="00584981">
          <w:rPr>
            <w:noProof/>
            <w:webHidden/>
          </w:rPr>
        </w:r>
        <w:r w:rsidR="00584981">
          <w:rPr>
            <w:noProof/>
            <w:webHidden/>
          </w:rPr>
          <w:fldChar w:fldCharType="separate"/>
        </w:r>
        <w:r w:rsidR="00584981">
          <w:rPr>
            <w:noProof/>
            <w:webHidden/>
          </w:rPr>
          <w:t>5</w:t>
        </w:r>
        <w:r w:rsidR="00584981">
          <w:rPr>
            <w:noProof/>
            <w:webHidden/>
          </w:rPr>
          <w:fldChar w:fldCharType="end"/>
        </w:r>
      </w:hyperlink>
    </w:p>
    <w:p w:rsidR="00584981" w:rsidRDefault="00584981" w14:paraId="0C44F9DB" w14:textId="77777777">
      <w:pPr>
        <w:pStyle w:val="TableofFigures"/>
        <w:tabs>
          <w:tab w:val="right" w:leader="dot" w:pos="9350"/>
        </w:tabs>
        <w:rPr>
          <w:rFonts w:eastAsiaTheme="minorEastAsia"/>
          <w:noProof/>
        </w:rPr>
      </w:pPr>
      <w:hyperlink w:history="1" w:anchor="_Toc14334874">
        <w:r w:rsidRPr="007C5E04">
          <w:rPr>
            <w:rStyle w:val="Hyperlink"/>
            <w:b/>
            <w:noProof/>
          </w:rPr>
          <w:t>Table 2: Key ALM Function</w:t>
        </w:r>
        <w:r>
          <w:rPr>
            <w:noProof/>
            <w:webHidden/>
          </w:rPr>
          <w:tab/>
        </w:r>
        <w:r>
          <w:rPr>
            <w:noProof/>
            <w:webHidden/>
          </w:rPr>
          <w:fldChar w:fldCharType="begin"/>
        </w:r>
        <w:r>
          <w:rPr>
            <w:noProof/>
            <w:webHidden/>
          </w:rPr>
          <w:instrText xml:space="preserve"> PAGEREF _Toc14334874 \h </w:instrText>
        </w:r>
        <w:r>
          <w:rPr>
            <w:noProof/>
            <w:webHidden/>
          </w:rPr>
        </w:r>
        <w:r>
          <w:rPr>
            <w:noProof/>
            <w:webHidden/>
          </w:rPr>
          <w:fldChar w:fldCharType="separate"/>
        </w:r>
        <w:r>
          <w:rPr>
            <w:noProof/>
            <w:webHidden/>
          </w:rPr>
          <w:t>7</w:t>
        </w:r>
        <w:r>
          <w:rPr>
            <w:noProof/>
            <w:webHidden/>
          </w:rPr>
          <w:fldChar w:fldCharType="end"/>
        </w:r>
      </w:hyperlink>
    </w:p>
    <w:p w:rsidR="00584981" w:rsidRDefault="00584981" w14:paraId="4D31F038" w14:textId="77777777">
      <w:pPr>
        <w:pStyle w:val="TableofFigures"/>
        <w:tabs>
          <w:tab w:val="right" w:leader="dot" w:pos="9350"/>
        </w:tabs>
        <w:rPr>
          <w:rFonts w:eastAsiaTheme="minorEastAsia"/>
          <w:noProof/>
        </w:rPr>
      </w:pPr>
      <w:hyperlink w:history="1" w:anchor="_Toc14334875">
        <w:r w:rsidRPr="007C5E04">
          <w:rPr>
            <w:rStyle w:val="Hyperlink"/>
            <w:b/>
            <w:noProof/>
          </w:rPr>
          <w:t>Table 3:  INvest Project Document Artifact Types</w:t>
        </w:r>
        <w:r>
          <w:rPr>
            <w:noProof/>
            <w:webHidden/>
          </w:rPr>
          <w:tab/>
        </w:r>
        <w:r>
          <w:rPr>
            <w:noProof/>
            <w:webHidden/>
          </w:rPr>
          <w:fldChar w:fldCharType="begin"/>
        </w:r>
        <w:r>
          <w:rPr>
            <w:noProof/>
            <w:webHidden/>
          </w:rPr>
          <w:instrText xml:space="preserve"> PAGEREF _Toc14334875 \h </w:instrText>
        </w:r>
        <w:r>
          <w:rPr>
            <w:noProof/>
            <w:webHidden/>
          </w:rPr>
        </w:r>
        <w:r>
          <w:rPr>
            <w:noProof/>
            <w:webHidden/>
          </w:rPr>
          <w:fldChar w:fldCharType="separate"/>
        </w:r>
        <w:r>
          <w:rPr>
            <w:noProof/>
            <w:webHidden/>
          </w:rPr>
          <w:t>9</w:t>
        </w:r>
        <w:r>
          <w:rPr>
            <w:noProof/>
            <w:webHidden/>
          </w:rPr>
          <w:fldChar w:fldCharType="end"/>
        </w:r>
      </w:hyperlink>
    </w:p>
    <w:p w:rsidR="00584981" w:rsidRDefault="00584981" w14:paraId="0FD96DE3" w14:textId="77777777">
      <w:pPr>
        <w:pStyle w:val="TableofFigures"/>
        <w:tabs>
          <w:tab w:val="right" w:leader="dot" w:pos="9350"/>
        </w:tabs>
        <w:rPr>
          <w:rFonts w:eastAsiaTheme="minorEastAsia"/>
          <w:noProof/>
        </w:rPr>
      </w:pPr>
      <w:hyperlink w:history="1" w:anchor="_Toc14334876">
        <w:r w:rsidRPr="007C5E04">
          <w:rPr>
            <w:rStyle w:val="Hyperlink"/>
            <w:b/>
            <w:noProof/>
          </w:rPr>
          <w:t>Table 4:  INvest Documentation Management Roles and Responsibilities</w:t>
        </w:r>
        <w:r>
          <w:rPr>
            <w:noProof/>
            <w:webHidden/>
          </w:rPr>
          <w:tab/>
        </w:r>
        <w:r>
          <w:rPr>
            <w:noProof/>
            <w:webHidden/>
          </w:rPr>
          <w:fldChar w:fldCharType="begin"/>
        </w:r>
        <w:r>
          <w:rPr>
            <w:noProof/>
            <w:webHidden/>
          </w:rPr>
          <w:instrText xml:space="preserve"> PAGEREF _Toc14334876 \h </w:instrText>
        </w:r>
        <w:r>
          <w:rPr>
            <w:noProof/>
            <w:webHidden/>
          </w:rPr>
        </w:r>
        <w:r>
          <w:rPr>
            <w:noProof/>
            <w:webHidden/>
          </w:rPr>
          <w:fldChar w:fldCharType="separate"/>
        </w:r>
        <w:r>
          <w:rPr>
            <w:noProof/>
            <w:webHidden/>
          </w:rPr>
          <w:t>12</w:t>
        </w:r>
        <w:r>
          <w:rPr>
            <w:noProof/>
            <w:webHidden/>
          </w:rPr>
          <w:fldChar w:fldCharType="end"/>
        </w:r>
      </w:hyperlink>
    </w:p>
    <w:p w:rsidR="00584981" w:rsidRDefault="00584981" w14:paraId="23595344" w14:textId="77777777">
      <w:pPr>
        <w:pStyle w:val="TableofFigures"/>
        <w:tabs>
          <w:tab w:val="right" w:leader="dot" w:pos="9350"/>
        </w:tabs>
        <w:rPr>
          <w:rFonts w:eastAsiaTheme="minorEastAsia"/>
          <w:noProof/>
        </w:rPr>
      </w:pPr>
      <w:hyperlink w:history="1" w:anchor="_Toc14334877">
        <w:r w:rsidRPr="007C5E04">
          <w:rPr>
            <w:rStyle w:val="Hyperlink"/>
            <w:b/>
            <w:noProof/>
          </w:rPr>
          <w:t>Table 5:  INvest Librarian Responsibilities</w:t>
        </w:r>
        <w:r>
          <w:rPr>
            <w:noProof/>
            <w:webHidden/>
          </w:rPr>
          <w:tab/>
        </w:r>
        <w:r>
          <w:rPr>
            <w:noProof/>
            <w:webHidden/>
          </w:rPr>
          <w:fldChar w:fldCharType="begin"/>
        </w:r>
        <w:r>
          <w:rPr>
            <w:noProof/>
            <w:webHidden/>
          </w:rPr>
          <w:instrText xml:space="preserve"> PAGEREF _Toc14334877 \h </w:instrText>
        </w:r>
        <w:r>
          <w:rPr>
            <w:noProof/>
            <w:webHidden/>
          </w:rPr>
        </w:r>
        <w:r>
          <w:rPr>
            <w:noProof/>
            <w:webHidden/>
          </w:rPr>
          <w:fldChar w:fldCharType="separate"/>
        </w:r>
        <w:r>
          <w:rPr>
            <w:noProof/>
            <w:webHidden/>
          </w:rPr>
          <w:t>13</w:t>
        </w:r>
        <w:r>
          <w:rPr>
            <w:noProof/>
            <w:webHidden/>
          </w:rPr>
          <w:fldChar w:fldCharType="end"/>
        </w:r>
      </w:hyperlink>
    </w:p>
    <w:p w:rsidR="00584981" w:rsidRDefault="00584981" w14:paraId="34DC1B37" w14:textId="77777777">
      <w:pPr>
        <w:pStyle w:val="TableofFigures"/>
        <w:tabs>
          <w:tab w:val="right" w:leader="dot" w:pos="9350"/>
        </w:tabs>
        <w:rPr>
          <w:rFonts w:eastAsiaTheme="minorEastAsia"/>
          <w:noProof/>
        </w:rPr>
      </w:pPr>
      <w:hyperlink w:history="1" w:anchor="_Toc14334878">
        <w:r w:rsidRPr="007C5E04">
          <w:rPr>
            <w:rStyle w:val="Hyperlink"/>
            <w:b/>
            <w:noProof/>
          </w:rPr>
          <w:t>Table 6:  INvest SharePoint Document Workflows</w:t>
        </w:r>
        <w:r>
          <w:rPr>
            <w:noProof/>
            <w:webHidden/>
          </w:rPr>
          <w:tab/>
        </w:r>
        <w:r>
          <w:rPr>
            <w:noProof/>
            <w:webHidden/>
          </w:rPr>
          <w:fldChar w:fldCharType="begin"/>
        </w:r>
        <w:r>
          <w:rPr>
            <w:noProof/>
            <w:webHidden/>
          </w:rPr>
          <w:instrText xml:space="preserve"> PAGEREF _Toc14334878 \h </w:instrText>
        </w:r>
        <w:r>
          <w:rPr>
            <w:noProof/>
            <w:webHidden/>
          </w:rPr>
        </w:r>
        <w:r>
          <w:rPr>
            <w:noProof/>
            <w:webHidden/>
          </w:rPr>
          <w:fldChar w:fldCharType="separate"/>
        </w:r>
        <w:r>
          <w:rPr>
            <w:noProof/>
            <w:webHidden/>
          </w:rPr>
          <w:t>16</w:t>
        </w:r>
        <w:r>
          <w:rPr>
            <w:noProof/>
            <w:webHidden/>
          </w:rPr>
          <w:fldChar w:fldCharType="end"/>
        </w:r>
      </w:hyperlink>
    </w:p>
    <w:p w:rsidR="00584981" w:rsidRDefault="00584981" w14:paraId="7B0CD9B4" w14:textId="77777777">
      <w:pPr>
        <w:pStyle w:val="TableofFigures"/>
        <w:tabs>
          <w:tab w:val="right" w:leader="dot" w:pos="9350"/>
        </w:tabs>
        <w:rPr>
          <w:rFonts w:eastAsiaTheme="minorEastAsia"/>
          <w:noProof/>
        </w:rPr>
      </w:pPr>
      <w:hyperlink w:history="1" w:anchor="_Toc14334879">
        <w:r w:rsidRPr="007C5E04">
          <w:rPr>
            <w:rStyle w:val="Hyperlink"/>
            <w:b/>
            <w:noProof/>
          </w:rPr>
          <w:t>Table 7:  INvest Document Metadata</w:t>
        </w:r>
        <w:r>
          <w:rPr>
            <w:noProof/>
            <w:webHidden/>
          </w:rPr>
          <w:tab/>
        </w:r>
        <w:r>
          <w:rPr>
            <w:noProof/>
            <w:webHidden/>
          </w:rPr>
          <w:fldChar w:fldCharType="begin"/>
        </w:r>
        <w:r>
          <w:rPr>
            <w:noProof/>
            <w:webHidden/>
          </w:rPr>
          <w:instrText xml:space="preserve"> PAGEREF _Toc14334879 \h </w:instrText>
        </w:r>
        <w:r>
          <w:rPr>
            <w:noProof/>
            <w:webHidden/>
          </w:rPr>
        </w:r>
        <w:r>
          <w:rPr>
            <w:noProof/>
            <w:webHidden/>
          </w:rPr>
          <w:fldChar w:fldCharType="separate"/>
        </w:r>
        <w:r>
          <w:rPr>
            <w:noProof/>
            <w:webHidden/>
          </w:rPr>
          <w:t>17</w:t>
        </w:r>
        <w:r>
          <w:rPr>
            <w:noProof/>
            <w:webHidden/>
          </w:rPr>
          <w:fldChar w:fldCharType="end"/>
        </w:r>
      </w:hyperlink>
    </w:p>
    <w:p w:rsidR="00584981" w:rsidRDefault="00584981" w14:paraId="3708CE98" w14:textId="77777777">
      <w:pPr>
        <w:pStyle w:val="TableofFigures"/>
        <w:tabs>
          <w:tab w:val="right" w:leader="dot" w:pos="9350"/>
        </w:tabs>
        <w:rPr>
          <w:rFonts w:eastAsiaTheme="minorEastAsia"/>
          <w:noProof/>
        </w:rPr>
      </w:pPr>
      <w:hyperlink w:history="1" w:anchor="_Toc14334880">
        <w:r w:rsidRPr="007C5E04">
          <w:rPr>
            <w:rStyle w:val="Hyperlink"/>
            <w:b/>
            <w:noProof/>
          </w:rPr>
          <w:t>Table 8:  Suggested Document Statuses</w:t>
        </w:r>
        <w:r>
          <w:rPr>
            <w:noProof/>
            <w:webHidden/>
          </w:rPr>
          <w:tab/>
        </w:r>
        <w:r>
          <w:rPr>
            <w:noProof/>
            <w:webHidden/>
          </w:rPr>
          <w:fldChar w:fldCharType="begin"/>
        </w:r>
        <w:r>
          <w:rPr>
            <w:noProof/>
            <w:webHidden/>
          </w:rPr>
          <w:instrText xml:space="preserve"> PAGEREF _Toc14334880 \h </w:instrText>
        </w:r>
        <w:r>
          <w:rPr>
            <w:noProof/>
            <w:webHidden/>
          </w:rPr>
        </w:r>
        <w:r>
          <w:rPr>
            <w:noProof/>
            <w:webHidden/>
          </w:rPr>
          <w:fldChar w:fldCharType="separate"/>
        </w:r>
        <w:r>
          <w:rPr>
            <w:noProof/>
            <w:webHidden/>
          </w:rPr>
          <w:t>18</w:t>
        </w:r>
        <w:r>
          <w:rPr>
            <w:noProof/>
            <w:webHidden/>
          </w:rPr>
          <w:fldChar w:fldCharType="end"/>
        </w:r>
      </w:hyperlink>
    </w:p>
    <w:p w:rsidR="00584981" w:rsidRDefault="00584981" w14:paraId="67EA6EF7" w14:textId="77777777">
      <w:pPr>
        <w:pStyle w:val="TableofFigures"/>
        <w:tabs>
          <w:tab w:val="right" w:leader="dot" w:pos="9350"/>
        </w:tabs>
        <w:rPr>
          <w:rFonts w:eastAsiaTheme="minorEastAsia"/>
          <w:noProof/>
        </w:rPr>
      </w:pPr>
      <w:hyperlink w:history="1" w:anchor="_Toc14334881">
        <w:r w:rsidRPr="007C5E04">
          <w:rPr>
            <w:rStyle w:val="Hyperlink"/>
            <w:b/>
            <w:noProof/>
          </w:rPr>
          <w:t>Table 9: Related Documents</w:t>
        </w:r>
        <w:r>
          <w:rPr>
            <w:noProof/>
            <w:webHidden/>
          </w:rPr>
          <w:tab/>
        </w:r>
        <w:r>
          <w:rPr>
            <w:noProof/>
            <w:webHidden/>
          </w:rPr>
          <w:fldChar w:fldCharType="begin"/>
        </w:r>
        <w:r>
          <w:rPr>
            <w:noProof/>
            <w:webHidden/>
          </w:rPr>
          <w:instrText xml:space="preserve"> PAGEREF _Toc14334881 \h </w:instrText>
        </w:r>
        <w:r>
          <w:rPr>
            <w:noProof/>
            <w:webHidden/>
          </w:rPr>
        </w:r>
        <w:r>
          <w:rPr>
            <w:noProof/>
            <w:webHidden/>
          </w:rPr>
          <w:fldChar w:fldCharType="separate"/>
        </w:r>
        <w:r>
          <w:rPr>
            <w:noProof/>
            <w:webHidden/>
          </w:rPr>
          <w:t>20</w:t>
        </w:r>
        <w:r>
          <w:rPr>
            <w:noProof/>
            <w:webHidden/>
          </w:rPr>
          <w:fldChar w:fldCharType="end"/>
        </w:r>
      </w:hyperlink>
    </w:p>
    <w:p w:rsidR="00584981" w:rsidRDefault="00584981" w14:paraId="27AFDA17" w14:textId="77777777">
      <w:pPr>
        <w:pStyle w:val="TableofFigures"/>
        <w:tabs>
          <w:tab w:val="right" w:leader="dot" w:pos="9350"/>
        </w:tabs>
        <w:rPr>
          <w:rFonts w:eastAsiaTheme="minorEastAsia"/>
          <w:noProof/>
        </w:rPr>
      </w:pPr>
      <w:hyperlink w:history="1" w:anchor="_Toc14334882">
        <w:r w:rsidRPr="007C5E04">
          <w:rPr>
            <w:rStyle w:val="Hyperlink"/>
            <w:b/>
            <w:noProof/>
          </w:rPr>
          <w:t>Table 10: Documen</w:t>
        </w:r>
        <w:bookmarkStart w:name="_GoBack" w:id="0"/>
        <w:bookmarkEnd w:id="0"/>
        <w:r w:rsidRPr="007C5E04">
          <w:rPr>
            <w:rStyle w:val="Hyperlink"/>
            <w:b/>
            <w:noProof/>
          </w:rPr>
          <w:t>t Revision History</w:t>
        </w:r>
        <w:r>
          <w:rPr>
            <w:noProof/>
            <w:webHidden/>
          </w:rPr>
          <w:tab/>
        </w:r>
        <w:r>
          <w:rPr>
            <w:noProof/>
            <w:webHidden/>
          </w:rPr>
          <w:fldChar w:fldCharType="begin"/>
        </w:r>
        <w:r>
          <w:rPr>
            <w:noProof/>
            <w:webHidden/>
          </w:rPr>
          <w:instrText xml:space="preserve"> PAGEREF _Toc14334882 \h </w:instrText>
        </w:r>
        <w:r>
          <w:rPr>
            <w:noProof/>
            <w:webHidden/>
          </w:rPr>
        </w:r>
        <w:r>
          <w:rPr>
            <w:noProof/>
            <w:webHidden/>
          </w:rPr>
          <w:fldChar w:fldCharType="separate"/>
        </w:r>
        <w:r>
          <w:rPr>
            <w:noProof/>
            <w:webHidden/>
          </w:rPr>
          <w:t>20</w:t>
        </w:r>
        <w:r>
          <w:rPr>
            <w:noProof/>
            <w:webHidden/>
          </w:rPr>
          <w:fldChar w:fldCharType="end"/>
        </w:r>
      </w:hyperlink>
    </w:p>
    <w:p w:rsidR="00584981" w:rsidRDefault="00584981" w14:paraId="204E6E76" w14:textId="77777777">
      <w:pPr>
        <w:pStyle w:val="TableofFigures"/>
        <w:tabs>
          <w:tab w:val="right" w:leader="dot" w:pos="9350"/>
        </w:tabs>
        <w:rPr>
          <w:rFonts w:eastAsiaTheme="minorEastAsia"/>
          <w:noProof/>
        </w:rPr>
      </w:pPr>
      <w:hyperlink w:history="1" w:anchor="_Toc14334883">
        <w:r w:rsidRPr="007C5E04">
          <w:rPr>
            <w:rStyle w:val="Hyperlink"/>
            <w:b/>
            <w:noProof/>
          </w:rPr>
          <w:t>Table 11: INvest Project Deliverables: Documents/Artifacts</w:t>
        </w:r>
        <w:r>
          <w:rPr>
            <w:noProof/>
            <w:webHidden/>
          </w:rPr>
          <w:tab/>
        </w:r>
        <w:r>
          <w:rPr>
            <w:noProof/>
            <w:webHidden/>
          </w:rPr>
          <w:fldChar w:fldCharType="begin"/>
        </w:r>
        <w:r>
          <w:rPr>
            <w:noProof/>
            <w:webHidden/>
          </w:rPr>
          <w:instrText xml:space="preserve"> PAGEREF _Toc14334883 \h </w:instrText>
        </w:r>
        <w:r>
          <w:rPr>
            <w:noProof/>
            <w:webHidden/>
          </w:rPr>
        </w:r>
        <w:r>
          <w:rPr>
            <w:noProof/>
            <w:webHidden/>
          </w:rPr>
          <w:fldChar w:fldCharType="separate"/>
        </w:r>
        <w:r>
          <w:rPr>
            <w:noProof/>
            <w:webHidden/>
          </w:rPr>
          <w:t>21</w:t>
        </w:r>
        <w:r>
          <w:rPr>
            <w:noProof/>
            <w:webHidden/>
          </w:rPr>
          <w:fldChar w:fldCharType="end"/>
        </w:r>
      </w:hyperlink>
    </w:p>
    <w:p w:rsidRPr="00827F9F" w:rsidR="00031A99" w:rsidRDefault="00031A99" w14:paraId="39CC5D00" w14:textId="77777777">
      <w:pPr>
        <w:pStyle w:val="TableofFigures"/>
        <w:tabs>
          <w:tab w:val="right" w:leader="dot" w:pos="9350"/>
        </w:tabs>
        <w:rPr>
          <w:b/>
        </w:rPr>
      </w:pPr>
      <w:r w:rsidRPr="00827F9F">
        <w:rPr>
          <w:b/>
        </w:rPr>
        <w:fldChar w:fldCharType="end"/>
      </w:r>
    </w:p>
    <w:p w:rsidR="00031A99" w:rsidRDefault="00031A99" w14:paraId="70188B29" w14:textId="77777777">
      <w:pPr>
        <w:pStyle w:val="TableofFigures"/>
        <w:tabs>
          <w:tab w:val="right" w:leader="dot" w:pos="9350"/>
        </w:tabs>
      </w:pPr>
    </w:p>
    <w:p w:rsidRPr="00D36420" w:rsidR="00D36420" w:rsidP="00D36420" w:rsidRDefault="00D36420" w14:paraId="3030AE7E" w14:textId="07347021">
      <w:pPr>
        <w:rPr>
          <w:rFonts w:asciiTheme="majorHAnsi" w:hAnsiTheme="majorHAnsi"/>
          <w:color w:val="01077C" w:themeColor="accent1" w:themeShade="BF"/>
          <w:sz w:val="32"/>
          <w:szCs w:val="32"/>
        </w:rPr>
      </w:pPr>
      <w:r w:rsidRPr="00D36420">
        <w:rPr>
          <w:rFonts w:asciiTheme="majorHAnsi" w:hAnsiTheme="majorHAnsi"/>
          <w:color w:val="01077C" w:themeColor="accent1" w:themeShade="BF"/>
          <w:sz w:val="32"/>
          <w:szCs w:val="32"/>
        </w:rPr>
        <w:t>Table of Figures</w:t>
      </w:r>
    </w:p>
    <w:p w:rsidR="00584981" w:rsidRDefault="000F0C47" w14:paraId="24A3C6F5" w14:textId="77777777">
      <w:pPr>
        <w:pStyle w:val="TableofFigures"/>
        <w:tabs>
          <w:tab w:val="right" w:leader="dot" w:pos="9350"/>
        </w:tabs>
        <w:rPr>
          <w:rFonts w:eastAsiaTheme="minorEastAsia"/>
          <w:noProof/>
        </w:rPr>
      </w:pPr>
      <w:r w:rsidRPr="00C06F10">
        <w:rPr>
          <w:b/>
        </w:rPr>
        <w:fldChar w:fldCharType="begin"/>
      </w:r>
      <w:r w:rsidRPr="00C06F10">
        <w:rPr>
          <w:b/>
        </w:rPr>
        <w:instrText xml:space="preserve"> TOC \h \z \c "Figure" </w:instrText>
      </w:r>
      <w:r w:rsidRPr="00C06F10">
        <w:rPr>
          <w:b/>
        </w:rPr>
        <w:fldChar w:fldCharType="separate"/>
      </w:r>
      <w:hyperlink w:history="1" w:anchor="_Toc14334884">
        <w:r w:rsidRPr="00E83481" w:rsidR="00584981">
          <w:rPr>
            <w:rStyle w:val="Hyperlink"/>
            <w:b/>
            <w:noProof/>
          </w:rPr>
          <w:t>Figure 1: INvest Document DDLC Process</w:t>
        </w:r>
        <w:r w:rsidR="00584981">
          <w:rPr>
            <w:noProof/>
            <w:webHidden/>
          </w:rPr>
          <w:tab/>
        </w:r>
        <w:r w:rsidR="00584981">
          <w:rPr>
            <w:noProof/>
            <w:webHidden/>
          </w:rPr>
          <w:fldChar w:fldCharType="begin"/>
        </w:r>
        <w:r w:rsidR="00584981">
          <w:rPr>
            <w:noProof/>
            <w:webHidden/>
          </w:rPr>
          <w:instrText xml:space="preserve"> PAGEREF _Toc14334884 \h </w:instrText>
        </w:r>
        <w:r w:rsidR="00584981">
          <w:rPr>
            <w:noProof/>
            <w:webHidden/>
          </w:rPr>
        </w:r>
        <w:r w:rsidR="00584981">
          <w:rPr>
            <w:noProof/>
            <w:webHidden/>
          </w:rPr>
          <w:fldChar w:fldCharType="separate"/>
        </w:r>
        <w:r w:rsidR="00584981">
          <w:rPr>
            <w:noProof/>
            <w:webHidden/>
          </w:rPr>
          <w:t>15</w:t>
        </w:r>
        <w:r w:rsidR="00584981">
          <w:rPr>
            <w:noProof/>
            <w:webHidden/>
          </w:rPr>
          <w:fldChar w:fldCharType="end"/>
        </w:r>
      </w:hyperlink>
    </w:p>
    <w:p w:rsidR="00584981" w:rsidRDefault="00584981" w14:paraId="3A147361" w14:textId="77777777">
      <w:pPr>
        <w:pStyle w:val="TableofFigures"/>
        <w:tabs>
          <w:tab w:val="right" w:leader="dot" w:pos="9350"/>
        </w:tabs>
        <w:rPr>
          <w:rFonts w:eastAsiaTheme="minorEastAsia"/>
          <w:noProof/>
        </w:rPr>
      </w:pPr>
      <w:hyperlink w:history="1" w:anchor="_Toc14334885">
        <w:r w:rsidRPr="00E83481">
          <w:rPr>
            <w:rStyle w:val="Hyperlink"/>
            <w:b/>
            <w:noProof/>
          </w:rPr>
          <w:t>Figure 2: INvest SDLC Process</w:t>
        </w:r>
        <w:r>
          <w:rPr>
            <w:noProof/>
            <w:webHidden/>
          </w:rPr>
          <w:tab/>
        </w:r>
        <w:r>
          <w:rPr>
            <w:noProof/>
            <w:webHidden/>
          </w:rPr>
          <w:fldChar w:fldCharType="begin"/>
        </w:r>
        <w:r>
          <w:rPr>
            <w:noProof/>
            <w:webHidden/>
          </w:rPr>
          <w:instrText xml:space="preserve"> PAGEREF _Toc14334885 \h </w:instrText>
        </w:r>
        <w:r>
          <w:rPr>
            <w:noProof/>
            <w:webHidden/>
          </w:rPr>
        </w:r>
        <w:r>
          <w:rPr>
            <w:noProof/>
            <w:webHidden/>
          </w:rPr>
          <w:fldChar w:fldCharType="separate"/>
        </w:r>
        <w:r>
          <w:rPr>
            <w:noProof/>
            <w:webHidden/>
          </w:rPr>
          <w:t>18</w:t>
        </w:r>
        <w:r>
          <w:rPr>
            <w:noProof/>
            <w:webHidden/>
          </w:rPr>
          <w:fldChar w:fldCharType="end"/>
        </w:r>
      </w:hyperlink>
    </w:p>
    <w:p w:rsidR="001D4842" w:rsidP="001D4842" w:rsidRDefault="000F0C47" w14:paraId="22081FF3" w14:textId="77777777">
      <w:r w:rsidRPr="00C06F10">
        <w:rPr>
          <w:b/>
        </w:rPr>
        <w:fldChar w:fldCharType="end"/>
      </w:r>
    </w:p>
    <w:p w:rsidR="00A34F53" w:rsidRDefault="00A34F53" w14:paraId="68F1412B" w14:textId="1A655C71">
      <w:r>
        <w:br w:type="page"/>
      </w:r>
    </w:p>
    <w:p w:rsidRPr="001D4842" w:rsidR="001D4842" w:rsidP="001D4842" w:rsidRDefault="001D4842" w14:paraId="7DEAB7C6" w14:textId="70F39A09">
      <w:pPr>
        <w:pStyle w:val="Heading1"/>
        <w:spacing w:after="120"/>
      </w:pPr>
      <w:bookmarkStart w:name="_Toc14334850" w:id="1"/>
      <w:r>
        <w:lastRenderedPageBreak/>
        <w:t>Purpose</w:t>
      </w:r>
      <w:bookmarkEnd w:id="1"/>
    </w:p>
    <w:p w:rsidR="00A51365" w:rsidP="00401F37" w:rsidRDefault="004A59F7" w14:paraId="30CBD2F3" w14:textId="6FB5F860">
      <w:pPr>
        <w:spacing w:after="0"/>
      </w:pPr>
      <w:r>
        <w:t>T</w:t>
      </w:r>
      <w:r w:rsidR="00345BCC">
        <w:t xml:space="preserve">he purpose of </w:t>
      </w:r>
      <w:r w:rsidR="000E3557">
        <w:t xml:space="preserve">the </w:t>
      </w:r>
      <w:r w:rsidR="009A0E16">
        <w:t>INvest</w:t>
      </w:r>
      <w:r w:rsidR="002A4AF5">
        <w:t xml:space="preserve"> Document Management Strategy</w:t>
      </w:r>
      <w:r w:rsidR="00090564">
        <w:t xml:space="preserve"> </w:t>
      </w:r>
      <w:r w:rsidR="00DD7644">
        <w:t xml:space="preserve">is to </w:t>
      </w:r>
      <w:r w:rsidR="00C1161C">
        <w:t xml:space="preserve">record </w:t>
      </w:r>
      <w:r w:rsidR="00A51365">
        <w:t xml:space="preserve">the </w:t>
      </w:r>
      <w:r w:rsidR="003872BB">
        <w:t xml:space="preserve">Child Support Bureau’s (CSB) </w:t>
      </w:r>
      <w:r w:rsidR="000E3557">
        <w:t>goals</w:t>
      </w:r>
      <w:r w:rsidR="00356C4C">
        <w:t xml:space="preserve"> and </w:t>
      </w:r>
      <w:r w:rsidR="000E3557">
        <w:t xml:space="preserve">approach </w:t>
      </w:r>
      <w:r w:rsidR="00356C4C">
        <w:t>r</w:t>
      </w:r>
      <w:r w:rsidR="00C1161C">
        <w:t xml:space="preserve">equired to best </w:t>
      </w:r>
      <w:r w:rsidR="00A51365">
        <w:t xml:space="preserve">manage </w:t>
      </w:r>
      <w:r w:rsidR="009A0E16">
        <w:t>INvest</w:t>
      </w:r>
      <w:r w:rsidR="00E922B3">
        <w:t xml:space="preserve"> </w:t>
      </w:r>
      <w:r w:rsidR="00A51365">
        <w:t>documents</w:t>
      </w:r>
      <w:r w:rsidRPr="003872BB" w:rsidR="003872BB">
        <w:t xml:space="preserve"> </w:t>
      </w:r>
      <w:r w:rsidR="003872BB">
        <w:t xml:space="preserve">and artifacts throughout the </w:t>
      </w:r>
      <w:r w:rsidR="009A0E16">
        <w:t>INvest</w:t>
      </w:r>
      <w:r w:rsidR="003872BB">
        <w:t xml:space="preserve"> Project</w:t>
      </w:r>
      <w:r w:rsidR="006C76F3">
        <w:t xml:space="preserve">. </w:t>
      </w:r>
      <w:r w:rsidR="003872BB">
        <w:t xml:space="preserve">Documents move through the Document Development Life Cycle (DDLC) </w:t>
      </w:r>
      <w:r w:rsidR="00440D2A">
        <w:t xml:space="preserve">including </w:t>
      </w:r>
      <w:r w:rsidR="0082635F">
        <w:t xml:space="preserve">all documentation development </w:t>
      </w:r>
      <w:r w:rsidR="00C1161C">
        <w:t xml:space="preserve">steps </w:t>
      </w:r>
      <w:r w:rsidR="006C76F3">
        <w:t>from planning through maintenance of a document</w:t>
      </w:r>
      <w:r w:rsidR="00C1161C">
        <w:t>.</w:t>
      </w:r>
      <w:r w:rsidR="003872BB">
        <w:t xml:space="preserve"> Artifacts can be categorized as </w:t>
      </w:r>
      <w:r w:rsidR="004B0ACA">
        <w:t xml:space="preserve">business criteria </w:t>
      </w:r>
      <w:r w:rsidR="003872BB">
        <w:t>living within the Systems Development Life Cycle (SDLC). Both of these life cycles will result in a finalized deliverable to be reviewed and approved by CSB.</w:t>
      </w:r>
    </w:p>
    <w:p w:rsidR="00401F37" w:rsidP="00401F37" w:rsidRDefault="00401F37" w14:paraId="5F846808" w14:textId="77777777">
      <w:pPr>
        <w:spacing w:after="0"/>
      </w:pPr>
    </w:p>
    <w:p w:rsidR="00E53BE3" w:rsidP="00401F37" w:rsidRDefault="003E3B19" w14:paraId="41EF925C" w14:textId="7C323994">
      <w:pPr>
        <w:spacing w:after="0"/>
      </w:pPr>
      <w:r>
        <w:t xml:space="preserve">This </w:t>
      </w:r>
      <w:r w:rsidR="006C76F3">
        <w:t xml:space="preserve">strategy also </w:t>
      </w:r>
      <w:r w:rsidR="00401F9B">
        <w:t xml:space="preserve">outlines </w:t>
      </w:r>
      <w:r w:rsidR="00665043">
        <w:t>the scope of document</w:t>
      </w:r>
      <w:r w:rsidR="003872BB">
        <w:t>/artifact</w:t>
      </w:r>
      <w:r w:rsidR="00665043">
        <w:t xml:space="preserve"> types anticipated for the </w:t>
      </w:r>
      <w:r w:rsidR="009A0E16">
        <w:t>INvest</w:t>
      </w:r>
      <w:r w:rsidR="00E208E6">
        <w:t xml:space="preserve"> Project</w:t>
      </w:r>
      <w:r w:rsidR="00665043">
        <w:t xml:space="preserve"> and </w:t>
      </w:r>
      <w:r w:rsidR="00C1161C">
        <w:t xml:space="preserve">how </w:t>
      </w:r>
      <w:r w:rsidR="009A0E16">
        <w:t>INvest</w:t>
      </w:r>
      <w:r w:rsidR="00C1161C">
        <w:t xml:space="preserve"> </w:t>
      </w:r>
      <w:r>
        <w:t xml:space="preserve">document management </w:t>
      </w:r>
      <w:r w:rsidR="00C1161C">
        <w:t>will be accomplished</w:t>
      </w:r>
      <w:r w:rsidR="00F329A8">
        <w:t>.</w:t>
      </w:r>
      <w:r w:rsidR="00665043">
        <w:t xml:space="preserve"> </w:t>
      </w:r>
      <w:r w:rsidR="00192016">
        <w:t>I</w:t>
      </w:r>
      <w:r w:rsidR="00356C4C">
        <w:t xml:space="preserve">nformation </w:t>
      </w:r>
      <w:r w:rsidR="00192016">
        <w:t>will include</w:t>
      </w:r>
      <w:r w:rsidR="00356C4C">
        <w:t xml:space="preserve"> </w:t>
      </w:r>
      <w:r w:rsidR="00665043">
        <w:t xml:space="preserve">the </w:t>
      </w:r>
      <w:r w:rsidR="00356C4C">
        <w:t xml:space="preserve">tools, </w:t>
      </w:r>
      <w:r w:rsidR="00665043">
        <w:t xml:space="preserve">resources, </w:t>
      </w:r>
      <w:r w:rsidR="00356C4C">
        <w:t xml:space="preserve">and </w:t>
      </w:r>
      <w:r w:rsidR="00665043">
        <w:t>processes utilized for the duration of the project.</w:t>
      </w:r>
      <w:r>
        <w:t xml:space="preserve"> </w:t>
      </w:r>
      <w:r w:rsidR="009205AA">
        <w:t xml:space="preserve">The </w:t>
      </w:r>
      <w:r w:rsidR="009A0E16">
        <w:t>INvest</w:t>
      </w:r>
      <w:r w:rsidR="009205AA">
        <w:t xml:space="preserve"> </w:t>
      </w:r>
      <w:r w:rsidR="008A77A8">
        <w:t>Document</w:t>
      </w:r>
      <w:r w:rsidR="009205AA">
        <w:t xml:space="preserve"> Management Strategy</w:t>
      </w:r>
      <w:r>
        <w:t xml:space="preserve"> works with</w:t>
      </w:r>
      <w:r w:rsidR="009205AA">
        <w:t xml:space="preserve">in the confines of </w:t>
      </w:r>
      <w:r w:rsidR="001D19F3">
        <w:t>CSB</w:t>
      </w:r>
      <w:r w:rsidR="00192016">
        <w:t>’s</w:t>
      </w:r>
      <w:r>
        <w:t xml:space="preserve"> SharePoint Governance</w:t>
      </w:r>
      <w:r w:rsidR="00192016">
        <w:t xml:space="preserve"> Plan</w:t>
      </w:r>
      <w:r w:rsidR="009205AA">
        <w:t xml:space="preserve"> a</w:t>
      </w:r>
      <w:r w:rsidR="007E46FA">
        <w:t xml:space="preserve">nd </w:t>
      </w:r>
      <w:r w:rsidR="009205AA">
        <w:t xml:space="preserve">the </w:t>
      </w:r>
      <w:r w:rsidR="009A0E16">
        <w:t>INvest</w:t>
      </w:r>
      <w:r w:rsidR="009205AA">
        <w:t xml:space="preserve"> Governance Manual. </w:t>
      </w:r>
    </w:p>
    <w:p w:rsidR="0020745E" w:rsidP="001D19F3" w:rsidRDefault="009A0E16" w14:paraId="7BB9A465" w14:textId="4AF7DAC6">
      <w:pPr>
        <w:pStyle w:val="Heading2"/>
      </w:pPr>
      <w:bookmarkStart w:name="_Toc14334851" w:id="2"/>
      <w:r>
        <w:t>INvest</w:t>
      </w:r>
      <w:r w:rsidR="00E208E6">
        <w:t xml:space="preserve"> Project</w:t>
      </w:r>
      <w:r w:rsidR="0020745E">
        <w:t xml:space="preserve"> Overview</w:t>
      </w:r>
      <w:bookmarkEnd w:id="2"/>
    </w:p>
    <w:p w:rsidR="00590074" w:rsidP="00590074" w:rsidRDefault="009205AA" w14:paraId="5D53A1AF" w14:textId="47B21F08">
      <w:pPr>
        <w:spacing w:after="0"/>
      </w:pPr>
      <w:r>
        <w:t xml:space="preserve">The </w:t>
      </w:r>
      <w:r w:rsidR="009A0E16">
        <w:t>INvest</w:t>
      </w:r>
      <w:r w:rsidR="00E208E6">
        <w:t xml:space="preserve"> Project</w:t>
      </w:r>
      <w:r>
        <w:t xml:space="preserve"> will create</w:t>
      </w:r>
      <w:r w:rsidR="0020745E">
        <w:t xml:space="preserve"> a</w:t>
      </w:r>
      <w:r w:rsidRPr="00AF12B3" w:rsidR="0020745E">
        <w:t xml:space="preserve"> </w:t>
      </w:r>
      <w:r>
        <w:t xml:space="preserve">new </w:t>
      </w:r>
      <w:r w:rsidR="000E3557">
        <w:t>f</w:t>
      </w:r>
      <w:r w:rsidRPr="00AF12B3" w:rsidR="000E3557">
        <w:t xml:space="preserve">ederally </w:t>
      </w:r>
      <w:r w:rsidR="000E3557">
        <w:t>c</w:t>
      </w:r>
      <w:r w:rsidRPr="00AF12B3" w:rsidR="000E3557">
        <w:t xml:space="preserve">ertified </w:t>
      </w:r>
      <w:r w:rsidRPr="00AF12B3">
        <w:t xml:space="preserve">child support system </w:t>
      </w:r>
      <w:r>
        <w:t>t</w:t>
      </w:r>
      <w:r w:rsidR="00590074">
        <w:t>o</w:t>
      </w:r>
      <w:r>
        <w:t xml:space="preserve"> re</w:t>
      </w:r>
      <w:r w:rsidRPr="00AF12B3" w:rsidR="0020745E">
        <w:t xml:space="preserve">place </w:t>
      </w:r>
      <w:r>
        <w:t>the</w:t>
      </w:r>
      <w:r w:rsidRPr="00AF12B3" w:rsidR="0020745E">
        <w:t xml:space="preserve"> existing </w:t>
      </w:r>
      <w:r w:rsidR="00192016">
        <w:t xml:space="preserve">legacy </w:t>
      </w:r>
      <w:r>
        <w:t>s</w:t>
      </w:r>
      <w:r w:rsidR="0020745E">
        <w:t>ystem</w:t>
      </w:r>
      <w:r w:rsidR="000E3557">
        <w:t xml:space="preserve">, </w:t>
      </w:r>
      <w:r w:rsidRPr="00AF12B3" w:rsidR="0020745E">
        <w:t>ISETS</w:t>
      </w:r>
      <w:r w:rsidR="0020745E">
        <w:t xml:space="preserve">. </w:t>
      </w:r>
      <w:r w:rsidR="008E0425">
        <w:t xml:space="preserve">This will involve </w:t>
      </w:r>
      <w:r w:rsidR="00144CFA">
        <w:t>approximately 200</w:t>
      </w:r>
      <w:r w:rsidR="008E0425">
        <w:t xml:space="preserve"> CSB, stakeholder, and vendor resources to accomplish</w:t>
      </w:r>
      <w:r w:rsidR="0020745E">
        <w:t xml:space="preserve">. </w:t>
      </w:r>
      <w:r w:rsidR="004B0268">
        <w:t>Four</w:t>
      </w:r>
      <w:r w:rsidR="00590074">
        <w:t xml:space="preserve"> procurements </w:t>
      </w:r>
      <w:r w:rsidR="00E9356D">
        <w:t xml:space="preserve">were created </w:t>
      </w:r>
      <w:r w:rsidR="00590074">
        <w:t xml:space="preserve">to obtain the services of a Quality Assurance (QA), Design, Development, and Implementation (DDI), </w:t>
      </w:r>
      <w:r w:rsidR="004B0268">
        <w:t xml:space="preserve">Project Management Office (PMO), </w:t>
      </w:r>
      <w:r w:rsidR="00590074">
        <w:t xml:space="preserve">and Independent Verification and Validation (IV&amp;V) vendors. </w:t>
      </w:r>
    </w:p>
    <w:p w:rsidR="00590074" w:rsidP="00590074" w:rsidRDefault="00590074" w14:paraId="0565188D" w14:textId="77777777">
      <w:pPr>
        <w:spacing w:after="0"/>
      </w:pPr>
    </w:p>
    <w:p w:rsidR="00590074" w:rsidP="007E46FA" w:rsidRDefault="00590074" w14:paraId="6C6E8E9D" w14:textId="0FF3ED86">
      <w:pPr>
        <w:spacing w:after="0"/>
      </w:pPr>
      <w:r>
        <w:t xml:space="preserve">The </w:t>
      </w:r>
      <w:r w:rsidR="009A0E16">
        <w:t>INvest</w:t>
      </w:r>
      <w:r w:rsidR="00E208E6">
        <w:t xml:space="preserve"> Project</w:t>
      </w:r>
      <w:r>
        <w:t xml:space="preserve"> is to be implemen</w:t>
      </w:r>
      <w:r w:rsidR="00440D2A">
        <w:t xml:space="preserve">ted within a </w:t>
      </w:r>
      <w:r w:rsidR="004B0268">
        <w:t>three</w:t>
      </w:r>
      <w:r w:rsidR="00440D2A">
        <w:t>-</w:t>
      </w:r>
      <w:r>
        <w:t xml:space="preserve">year timeframe. A high-level description of the </w:t>
      </w:r>
      <w:r w:rsidR="004B0268">
        <w:t xml:space="preserve">functionality </w:t>
      </w:r>
      <w:r>
        <w:t>that CSB envisions is:</w:t>
      </w:r>
    </w:p>
    <w:p w:rsidR="00590074" w:rsidP="00ED720B" w:rsidRDefault="004B0268" w14:paraId="68620748" w14:textId="264132C9">
      <w:pPr>
        <w:pStyle w:val="ListParagraph"/>
        <w:numPr>
          <w:ilvl w:val="0"/>
          <w:numId w:val="8"/>
        </w:numPr>
        <w:spacing w:before="60" w:after="60"/>
      </w:pPr>
      <w:r>
        <w:t>Non-Core</w:t>
      </w:r>
      <w:r w:rsidR="00590074">
        <w:t xml:space="preserve"> – </w:t>
      </w:r>
      <w:r w:rsidR="00EC4305">
        <w:t xml:space="preserve">Identity Account &amp; </w:t>
      </w:r>
      <w:r w:rsidR="00590074">
        <w:t xml:space="preserve">Access Management (IAAM), </w:t>
      </w:r>
      <w:r w:rsidR="00027486">
        <w:t xml:space="preserve">Digital Experience </w:t>
      </w:r>
      <w:r w:rsidR="00590074">
        <w:t>Portal, Enterprise Content Manag</w:t>
      </w:r>
      <w:r>
        <w:t>ement (ECM)</w:t>
      </w:r>
      <w:r w:rsidR="00027486">
        <w:t>, Mobile, and Business Intelligence (BI)/Reporting</w:t>
      </w:r>
    </w:p>
    <w:p w:rsidR="0020745E" w:rsidP="00ED720B" w:rsidRDefault="004B0268" w14:paraId="1BE4BD31" w14:textId="6472B83F">
      <w:pPr>
        <w:pStyle w:val="ListParagraph"/>
        <w:numPr>
          <w:ilvl w:val="0"/>
          <w:numId w:val="8"/>
        </w:numPr>
        <w:spacing w:before="60" w:after="60"/>
      </w:pPr>
      <w:r>
        <w:t xml:space="preserve">Core </w:t>
      </w:r>
      <w:r w:rsidR="00027486">
        <w:t>– Case Initiation, Locate, Establishment, Case Management, Enforcement, Financials</w:t>
      </w:r>
    </w:p>
    <w:p w:rsidR="00590074" w:rsidP="00BA3445" w:rsidRDefault="00192016" w14:paraId="35EDEBA6" w14:textId="55DB519A">
      <w:pPr>
        <w:spacing w:after="0"/>
      </w:pPr>
      <w:r>
        <w:t>All</w:t>
      </w:r>
      <w:r w:rsidR="00590074">
        <w:t xml:space="preserve"> </w:t>
      </w:r>
      <w:r w:rsidR="00D5659D">
        <w:t xml:space="preserve">resources utilized for the </w:t>
      </w:r>
      <w:r w:rsidR="009A0E16">
        <w:t>INvest</w:t>
      </w:r>
      <w:r w:rsidR="00E208E6">
        <w:t xml:space="preserve"> Project</w:t>
      </w:r>
      <w:r w:rsidR="00D5659D">
        <w:t xml:space="preserve"> will be called the </w:t>
      </w:r>
      <w:r w:rsidR="009A0E16">
        <w:t>INvest</w:t>
      </w:r>
      <w:r w:rsidR="00E208E6">
        <w:t xml:space="preserve"> Project</w:t>
      </w:r>
      <w:r w:rsidR="00D5659D">
        <w:t xml:space="preserve"> Team. It is anticipated this team will </w:t>
      </w:r>
      <w:r w:rsidR="00590074">
        <w:t>generate</w:t>
      </w:r>
      <w:r w:rsidR="00144CFA">
        <w:t xml:space="preserve">, </w:t>
      </w:r>
      <w:r w:rsidR="00D5659D">
        <w:t>review</w:t>
      </w:r>
      <w:r w:rsidR="00144CFA">
        <w:t>, an</w:t>
      </w:r>
      <w:r w:rsidR="008A77A8">
        <w:t>d</w:t>
      </w:r>
      <w:r w:rsidR="00144CFA">
        <w:t xml:space="preserve"> approve</w:t>
      </w:r>
      <w:r w:rsidR="00D5659D">
        <w:t xml:space="preserve"> ov</w:t>
      </w:r>
      <w:r w:rsidR="00590074">
        <w:t>er 4</w:t>
      </w:r>
      <w:r w:rsidR="00F9681C">
        <w:t>,</w:t>
      </w:r>
      <w:r w:rsidR="00590074">
        <w:t>000</w:t>
      </w:r>
      <w:r w:rsidR="00D5659D">
        <w:t xml:space="preserve"> documents throughout the life of the project</w:t>
      </w:r>
      <w:r w:rsidR="00590074">
        <w:t>.</w:t>
      </w:r>
      <w:r w:rsidR="00144CFA">
        <w:t xml:space="preserve"> </w:t>
      </w:r>
    </w:p>
    <w:p w:rsidR="00CD4CFB" w:rsidP="001D19F3" w:rsidRDefault="009A0E16" w14:paraId="4C4086FD" w14:textId="6E82E2C2">
      <w:pPr>
        <w:pStyle w:val="Heading2"/>
      </w:pPr>
      <w:bookmarkStart w:name="_Toc14334852" w:id="3"/>
      <w:r>
        <w:t>INvest</w:t>
      </w:r>
      <w:r w:rsidR="000E3557">
        <w:t xml:space="preserve"> Document Management </w:t>
      </w:r>
      <w:r w:rsidR="00CD4CFB">
        <w:t>Goals</w:t>
      </w:r>
      <w:bookmarkEnd w:id="3"/>
    </w:p>
    <w:p w:rsidR="00170A58" w:rsidP="00D14870" w:rsidRDefault="00D14870" w14:paraId="5981088C" w14:textId="7FF5D47B">
      <w:pPr>
        <w:spacing w:after="0"/>
      </w:pPr>
      <w:r>
        <w:t>Document management is</w:t>
      </w:r>
      <w:r w:rsidR="00EC4305">
        <w:t xml:space="preserve"> defined as</w:t>
      </w:r>
      <w:r>
        <w:t xml:space="preserve"> the strategies, methods and tools used to capture, manage, store, reserve, and deliver documents</w:t>
      </w:r>
      <w:r w:rsidR="003872BB">
        <w:t>/artifacts</w:t>
      </w:r>
      <w:r>
        <w:t xml:space="preserve"> related to organizational processes. </w:t>
      </w:r>
      <w:r w:rsidRPr="00590074" w:rsidR="00590074">
        <w:t xml:space="preserve">In order to </w:t>
      </w:r>
      <w:r w:rsidR="00144CFA">
        <w:t xml:space="preserve">ensure the </w:t>
      </w:r>
      <w:r w:rsidR="009A0E16">
        <w:t>INvest</w:t>
      </w:r>
      <w:r w:rsidR="00E208E6">
        <w:t xml:space="preserve"> Project</w:t>
      </w:r>
      <w:r w:rsidR="00144CFA">
        <w:t xml:space="preserve"> Team can easily find, access, and maintain all </w:t>
      </w:r>
      <w:r w:rsidR="003872BB">
        <w:t>project materials</w:t>
      </w:r>
      <w:r w:rsidRPr="00590074" w:rsidR="00590074">
        <w:t xml:space="preserve">, a defined document management strategy is required. </w:t>
      </w:r>
      <w:r w:rsidR="00170A58">
        <w:t>The goal</w:t>
      </w:r>
      <w:r w:rsidR="00144CFA">
        <w:t>s</w:t>
      </w:r>
      <w:r w:rsidR="00170A58">
        <w:t xml:space="preserve"> of </w:t>
      </w:r>
      <w:r w:rsidR="007E46FA">
        <w:t xml:space="preserve">this </w:t>
      </w:r>
      <w:r w:rsidR="00170A58">
        <w:t xml:space="preserve">strategy for the </w:t>
      </w:r>
      <w:r w:rsidR="009A0E16">
        <w:t>INvest</w:t>
      </w:r>
      <w:r w:rsidR="00E208E6">
        <w:t xml:space="preserve"> Project</w:t>
      </w:r>
      <w:r w:rsidR="00170A58">
        <w:t xml:space="preserve"> </w:t>
      </w:r>
      <w:r w:rsidR="00440D2A">
        <w:t xml:space="preserve">are </w:t>
      </w:r>
      <w:r w:rsidR="00170A58">
        <w:t>to:</w:t>
      </w:r>
    </w:p>
    <w:p w:rsidR="00F656A4" w:rsidP="00D335B9" w:rsidRDefault="00E922B3" w14:paraId="5E9E68DA" w14:textId="503C1FD6">
      <w:pPr>
        <w:pStyle w:val="ListParagraph"/>
        <w:numPr>
          <w:ilvl w:val="0"/>
          <w:numId w:val="2"/>
        </w:numPr>
        <w:spacing w:before="60" w:after="60"/>
      </w:pPr>
      <w:r>
        <w:t>Documents</w:t>
      </w:r>
      <w:r w:rsidR="003872BB">
        <w:t>/artifacts</w:t>
      </w:r>
      <w:r w:rsidR="00170A58">
        <w:t xml:space="preserve"> are </w:t>
      </w:r>
      <w:r w:rsidR="00F656A4">
        <w:t>categorized</w:t>
      </w:r>
      <w:r w:rsidR="00950685">
        <w:t>, approved,</w:t>
      </w:r>
      <w:r w:rsidR="00F656A4">
        <w:t xml:space="preserve"> and stored</w:t>
      </w:r>
      <w:r w:rsidR="00170A58">
        <w:t xml:space="preserve"> </w:t>
      </w:r>
      <w:r w:rsidR="00F656A4">
        <w:t>as defined</w:t>
      </w:r>
      <w:r w:rsidR="001C590B">
        <w:t xml:space="preserve"> </w:t>
      </w:r>
    </w:p>
    <w:p w:rsidR="00170A58" w:rsidP="00D335B9" w:rsidRDefault="00F656A4" w14:paraId="4631D56D" w14:textId="6FAFAB22">
      <w:pPr>
        <w:pStyle w:val="ListParagraph"/>
        <w:numPr>
          <w:ilvl w:val="0"/>
          <w:numId w:val="2"/>
        </w:numPr>
        <w:spacing w:before="60" w:after="60"/>
      </w:pPr>
      <w:r>
        <w:t>Documents</w:t>
      </w:r>
      <w:r w:rsidRPr="003872BB" w:rsidR="003872BB">
        <w:t>/artifacts</w:t>
      </w:r>
      <w:r>
        <w:t xml:space="preserve"> are</w:t>
      </w:r>
      <w:r w:rsidR="003A6D08">
        <w:t xml:space="preserve"> easily</w:t>
      </w:r>
      <w:r w:rsidR="0020745E">
        <w:t xml:space="preserve"> accessible </w:t>
      </w:r>
      <w:r>
        <w:t>and searchable</w:t>
      </w:r>
    </w:p>
    <w:p w:rsidR="00170A58" w:rsidP="00D335B9" w:rsidRDefault="00E922B3" w14:paraId="1A835C57" w14:textId="685731FB">
      <w:pPr>
        <w:pStyle w:val="ListParagraph"/>
        <w:numPr>
          <w:ilvl w:val="0"/>
          <w:numId w:val="2"/>
        </w:numPr>
        <w:spacing w:before="60" w:after="60"/>
      </w:pPr>
      <w:r>
        <w:t>Documents</w:t>
      </w:r>
      <w:r w:rsidRPr="003872BB" w:rsidR="003872BB">
        <w:t>/artifacts</w:t>
      </w:r>
      <w:r w:rsidR="00170A58">
        <w:t xml:space="preserve"> are ma</w:t>
      </w:r>
      <w:r w:rsidR="00883C9A">
        <w:t>naged through the DDLC</w:t>
      </w:r>
      <w:r w:rsidR="00D1482C">
        <w:t>/SDLC</w:t>
      </w:r>
    </w:p>
    <w:p w:rsidR="007267E3" w:rsidP="00D335B9" w:rsidRDefault="007267E3" w14:paraId="331AA462" w14:textId="430CF06D">
      <w:pPr>
        <w:pStyle w:val="ListParagraph"/>
        <w:numPr>
          <w:ilvl w:val="0"/>
          <w:numId w:val="2"/>
        </w:numPr>
        <w:spacing w:before="60" w:after="60"/>
      </w:pPr>
      <w:r>
        <w:t>Documents</w:t>
      </w:r>
      <w:r w:rsidRPr="003872BB" w:rsidR="003872BB">
        <w:t>/artifacts</w:t>
      </w:r>
      <w:r w:rsidR="009D2995">
        <w:t xml:space="preserve"> are secure and recoverable</w:t>
      </w:r>
    </w:p>
    <w:p w:rsidRPr="008E5D89" w:rsidR="009D2995" w:rsidP="00D335B9" w:rsidRDefault="009D2995" w14:paraId="032BD166" w14:textId="02FBD275">
      <w:pPr>
        <w:pStyle w:val="ListParagraph"/>
        <w:numPr>
          <w:ilvl w:val="0"/>
          <w:numId w:val="2"/>
        </w:numPr>
        <w:spacing w:before="60" w:after="60"/>
      </w:pPr>
      <w:r>
        <w:t xml:space="preserve">Deliverables </w:t>
      </w:r>
      <w:r w:rsidR="004B0ACA">
        <w:t xml:space="preserve">are </w:t>
      </w:r>
      <w:r w:rsidR="00192016">
        <w:t>clearly tracked to substantiate contract payments</w:t>
      </w:r>
    </w:p>
    <w:p w:rsidR="00883C9A" w:rsidP="00D335B9" w:rsidRDefault="00883C9A" w14:paraId="1A979DBC" w14:textId="47B5C409">
      <w:pPr>
        <w:pStyle w:val="ListParagraph"/>
        <w:numPr>
          <w:ilvl w:val="0"/>
          <w:numId w:val="2"/>
        </w:numPr>
        <w:spacing w:before="60" w:after="60"/>
      </w:pPr>
      <w:r>
        <w:t xml:space="preserve">Team members have </w:t>
      </w:r>
      <w:r w:rsidR="001C590B">
        <w:t xml:space="preserve">a </w:t>
      </w:r>
      <w:r>
        <w:t xml:space="preserve">clear </w:t>
      </w:r>
      <w:r w:rsidR="001C590B">
        <w:t xml:space="preserve">and </w:t>
      </w:r>
      <w:r w:rsidR="00F656A4">
        <w:t>consistent</w:t>
      </w:r>
      <w:r w:rsidR="001C590B">
        <w:t xml:space="preserve"> </w:t>
      </w:r>
      <w:r>
        <w:t xml:space="preserve">process to </w:t>
      </w:r>
      <w:r w:rsidR="00440D2A">
        <w:t>follow</w:t>
      </w:r>
      <w:r w:rsidR="00BA3445">
        <w:t xml:space="preserve"> </w:t>
      </w:r>
    </w:p>
    <w:p w:rsidR="009D294F" w:rsidP="009D294F" w:rsidRDefault="009A0E16" w14:paraId="0575E3BD" w14:textId="0EB60C48">
      <w:pPr>
        <w:pStyle w:val="Heading1"/>
      </w:pPr>
      <w:bookmarkStart w:name="_Toc14334853" w:id="4"/>
      <w:r>
        <w:t>INvest</w:t>
      </w:r>
      <w:r w:rsidR="002A4AF5">
        <w:t xml:space="preserve"> Document Management Strategy</w:t>
      </w:r>
      <w:bookmarkEnd w:id="4"/>
    </w:p>
    <w:p w:rsidR="003A7706" w:rsidP="00401F37" w:rsidRDefault="001B26E6" w14:paraId="6C7FE0FE" w14:textId="67A70873">
      <w:pPr>
        <w:spacing w:after="0"/>
      </w:pPr>
      <w:r>
        <w:t xml:space="preserve">Due to the size, complexity, length, and importance of the </w:t>
      </w:r>
      <w:r w:rsidR="009A0E16">
        <w:t>INvest</w:t>
      </w:r>
      <w:r w:rsidR="00E208E6">
        <w:t xml:space="preserve"> Project</w:t>
      </w:r>
      <w:r>
        <w:t>, it is imperative that a solid document management strategy is in place</w:t>
      </w:r>
      <w:r w:rsidR="008335AE">
        <w:t xml:space="preserve"> prior to the commencement of the </w:t>
      </w:r>
      <w:r w:rsidR="009A0E16">
        <w:t>INvest</w:t>
      </w:r>
      <w:r w:rsidR="00E208E6">
        <w:t xml:space="preserve"> Project</w:t>
      </w:r>
      <w:r w:rsidR="008335AE">
        <w:t>. The strategy will give d</w:t>
      </w:r>
      <w:r w:rsidR="00090564">
        <w:t xml:space="preserve">irection by setting guidelines and </w:t>
      </w:r>
      <w:r w:rsidR="008335AE">
        <w:t>structure</w:t>
      </w:r>
      <w:r w:rsidR="00E9356D">
        <w:t xml:space="preserve"> in order to define detailed</w:t>
      </w:r>
      <w:r w:rsidR="002A4AF5">
        <w:t xml:space="preserve"> processes</w:t>
      </w:r>
      <w:r w:rsidR="008335AE">
        <w:t xml:space="preserve">. </w:t>
      </w:r>
      <w:r w:rsidR="003A6D08">
        <w:t xml:space="preserve">Once developed and implemented, the </w:t>
      </w:r>
      <w:r w:rsidR="009A0E16">
        <w:t>INvest</w:t>
      </w:r>
      <w:r w:rsidR="002A4AF5">
        <w:t xml:space="preserve"> Document Management Strategy</w:t>
      </w:r>
      <w:r w:rsidR="003A6D08">
        <w:t xml:space="preserve"> will ensure </w:t>
      </w:r>
      <w:r w:rsidR="009A0E16">
        <w:t>INvest</w:t>
      </w:r>
      <w:r w:rsidR="00E208E6">
        <w:t xml:space="preserve"> Project</w:t>
      </w:r>
      <w:r w:rsidR="003A6D08">
        <w:t xml:space="preserve"> documents</w:t>
      </w:r>
      <w:r w:rsidRPr="00C81281" w:rsidR="00C81281">
        <w:t>/artifacts</w:t>
      </w:r>
      <w:r w:rsidR="003A6D08">
        <w:t xml:space="preserve"> meet CSB standards</w:t>
      </w:r>
      <w:r w:rsidR="007E1DFB">
        <w:t xml:space="preserve"> and project requirements. </w:t>
      </w:r>
    </w:p>
    <w:p w:rsidRPr="00E342AC" w:rsidR="003A7706" w:rsidP="00E342AC" w:rsidRDefault="003A7706" w14:paraId="22DF3742" w14:textId="55AFF6BA">
      <w:pPr>
        <w:pStyle w:val="Heading2"/>
      </w:pPr>
      <w:bookmarkStart w:name="_Toc14334854" w:id="5"/>
      <w:r w:rsidRPr="00E342AC">
        <w:t>Benefits</w:t>
      </w:r>
      <w:bookmarkEnd w:id="5"/>
    </w:p>
    <w:p w:rsidR="0074491D" w:rsidP="00ED720B" w:rsidRDefault="0074491D" w14:paraId="5EA519B2" w14:textId="49BA0D73">
      <w:pPr>
        <w:spacing w:after="120"/>
      </w:pPr>
      <w:r>
        <w:t xml:space="preserve">Benefits of having a document strategy in place for the </w:t>
      </w:r>
      <w:r w:rsidR="009A0E16">
        <w:t>INvest</w:t>
      </w:r>
      <w:r w:rsidR="00E208E6">
        <w:t xml:space="preserve"> Project</w:t>
      </w:r>
      <w:r>
        <w:t xml:space="preserve"> include</w:t>
      </w:r>
      <w:r w:rsidR="00DD7644">
        <w:t>, but are not limited to</w:t>
      </w:r>
      <w:r>
        <w:t>:</w:t>
      </w:r>
    </w:p>
    <w:p w:rsidR="0074491D" w:rsidP="00ED720B" w:rsidRDefault="0074491D" w14:paraId="6D752E27" w14:textId="5FB972F7">
      <w:pPr>
        <w:pStyle w:val="ListParagraph"/>
        <w:numPr>
          <w:ilvl w:val="0"/>
          <w:numId w:val="3"/>
        </w:numPr>
        <w:spacing w:before="60" w:after="60"/>
      </w:pPr>
      <w:r>
        <w:t>Effective and efficient maintenance of documents</w:t>
      </w:r>
      <w:r w:rsidR="00E32F1D">
        <w:t>/artifacts</w:t>
      </w:r>
      <w:r>
        <w:t xml:space="preserve"> through the life cycle</w:t>
      </w:r>
    </w:p>
    <w:p w:rsidR="0074491D" w:rsidP="00ED720B" w:rsidRDefault="00E32F1D" w14:paraId="6F15A8C8" w14:textId="486CA432">
      <w:pPr>
        <w:pStyle w:val="ListParagraph"/>
        <w:numPr>
          <w:ilvl w:val="0"/>
          <w:numId w:val="3"/>
        </w:numPr>
        <w:spacing w:before="60" w:after="60"/>
      </w:pPr>
      <w:r>
        <w:t>R</w:t>
      </w:r>
      <w:r w:rsidR="00C660C7">
        <w:t xml:space="preserve">eduction in </w:t>
      </w:r>
      <w:r w:rsidR="0074491D">
        <w:t>time spent searching for documents</w:t>
      </w:r>
      <w:r>
        <w:t>/artifacts</w:t>
      </w:r>
      <w:r w:rsidR="0074491D">
        <w:t xml:space="preserve"> and potential</w:t>
      </w:r>
      <w:r w:rsidR="00D61DED">
        <w:t xml:space="preserve"> </w:t>
      </w:r>
      <w:r w:rsidR="00F9681C">
        <w:t xml:space="preserve">need </w:t>
      </w:r>
      <w:r w:rsidR="00D61DED">
        <w:t>for r</w:t>
      </w:r>
      <w:r w:rsidR="0074491D">
        <w:t>ework</w:t>
      </w:r>
    </w:p>
    <w:p w:rsidR="0074491D" w:rsidP="00ED720B" w:rsidRDefault="0074491D" w14:paraId="6580A23D" w14:textId="5E674EDC">
      <w:pPr>
        <w:pStyle w:val="ListParagraph"/>
        <w:numPr>
          <w:ilvl w:val="0"/>
          <w:numId w:val="3"/>
        </w:numPr>
        <w:spacing w:before="60" w:after="60"/>
      </w:pPr>
      <w:r>
        <w:t>Easier auditing</w:t>
      </w:r>
      <w:r w:rsidR="00C660C7">
        <w:t xml:space="preserve"> of </w:t>
      </w:r>
      <w:r w:rsidR="009A0E16">
        <w:t>INvest</w:t>
      </w:r>
      <w:r w:rsidR="00C660C7">
        <w:t xml:space="preserve"> </w:t>
      </w:r>
      <w:r w:rsidR="003A6D08">
        <w:t>documents</w:t>
      </w:r>
      <w:r w:rsidR="00E32F1D">
        <w:t>/artifacts</w:t>
      </w:r>
    </w:p>
    <w:p w:rsidR="0074491D" w:rsidP="00ED720B" w:rsidRDefault="00C660C7" w14:paraId="40AD0343" w14:textId="0AE3E590">
      <w:pPr>
        <w:pStyle w:val="ListParagraph"/>
        <w:numPr>
          <w:ilvl w:val="0"/>
          <w:numId w:val="3"/>
        </w:numPr>
        <w:spacing w:before="60" w:after="60"/>
      </w:pPr>
      <w:r>
        <w:t xml:space="preserve">Enhanced ability to </w:t>
      </w:r>
      <w:r w:rsidR="00D61DED">
        <w:t xml:space="preserve">track </w:t>
      </w:r>
      <w:r>
        <w:t>document</w:t>
      </w:r>
      <w:r w:rsidR="00E32F1D">
        <w:t>s/artifacts status through the life cycle</w:t>
      </w:r>
    </w:p>
    <w:p w:rsidR="0074491D" w:rsidP="00ED720B" w:rsidRDefault="00C660C7" w14:paraId="18C67FD3" w14:textId="645A8066">
      <w:pPr>
        <w:pStyle w:val="ListParagraph"/>
        <w:numPr>
          <w:ilvl w:val="0"/>
          <w:numId w:val="3"/>
        </w:numPr>
        <w:spacing w:before="60" w:after="60"/>
      </w:pPr>
      <w:r>
        <w:t xml:space="preserve">Enhanced </w:t>
      </w:r>
      <w:r w:rsidR="0074491D">
        <w:t xml:space="preserve">ability to </w:t>
      </w:r>
      <w:r>
        <w:t xml:space="preserve">manage </w:t>
      </w:r>
      <w:r w:rsidR="00192016">
        <w:t xml:space="preserve">end </w:t>
      </w:r>
      <w:r>
        <w:t xml:space="preserve">user </w:t>
      </w:r>
      <w:r w:rsidR="00192016">
        <w:t>permission</w:t>
      </w:r>
      <w:r w:rsidR="00E32F1D">
        <w:t>s</w:t>
      </w:r>
      <w:r w:rsidR="0074491D">
        <w:t xml:space="preserve"> to </w:t>
      </w:r>
      <w:r w:rsidR="00E32F1D">
        <w:t xml:space="preserve">view/edit </w:t>
      </w:r>
      <w:r w:rsidR="0074491D">
        <w:t>documents</w:t>
      </w:r>
      <w:r w:rsidR="00E32F1D">
        <w:t xml:space="preserve"> and artifacts</w:t>
      </w:r>
    </w:p>
    <w:p w:rsidR="0074491D" w:rsidP="00ED720B" w:rsidRDefault="0074491D" w14:paraId="223CD55C" w14:textId="3F4F493D">
      <w:pPr>
        <w:pStyle w:val="ListParagraph"/>
        <w:numPr>
          <w:ilvl w:val="0"/>
          <w:numId w:val="3"/>
        </w:numPr>
        <w:spacing w:before="60" w:after="60"/>
      </w:pPr>
      <w:r>
        <w:t xml:space="preserve">Ability to </w:t>
      </w:r>
      <w:r w:rsidR="00FC5323">
        <w:t>use tool functionality to obtain</w:t>
      </w:r>
      <w:r w:rsidR="00C660C7">
        <w:t xml:space="preserve"> </w:t>
      </w:r>
      <w:r w:rsidR="00FC5323">
        <w:t xml:space="preserve">efficient </w:t>
      </w:r>
      <w:r w:rsidR="00E32F1D">
        <w:t xml:space="preserve">document management </w:t>
      </w:r>
      <w:r w:rsidR="00FC5323">
        <w:t>processes</w:t>
      </w:r>
    </w:p>
    <w:p w:rsidR="00526F42" w:rsidP="00E342AC" w:rsidRDefault="009A0E16" w14:paraId="332C118B" w14:textId="5F9DFEC9">
      <w:pPr>
        <w:pStyle w:val="Heading2"/>
      </w:pPr>
      <w:bookmarkStart w:name="_Toc14334855" w:id="6"/>
      <w:r>
        <w:t>INvest</w:t>
      </w:r>
      <w:r w:rsidRPr="00E342AC" w:rsidR="00522B75">
        <w:t xml:space="preserve"> </w:t>
      </w:r>
      <w:r w:rsidRPr="00E342AC" w:rsidR="00E342AC">
        <w:t xml:space="preserve">Project </w:t>
      </w:r>
      <w:r w:rsidR="00EC4305">
        <w:t>Tools</w:t>
      </w:r>
      <w:bookmarkEnd w:id="6"/>
    </w:p>
    <w:p w:rsidR="00EC4305" w:rsidP="00EC4305" w:rsidRDefault="00EC4305" w14:paraId="62E6F58C" w14:textId="09078016">
      <w:r w:rsidRPr="00EC4305">
        <w:t xml:space="preserve">There will be two main document management tools utilized during the project. Microsoft SharePoint Online is a cloud based content services platform CSB will use for document management and communication to County Partners and the INvest Project Team. </w:t>
      </w:r>
      <w:r w:rsidR="00F91E72">
        <w:t>An Application Lifecycle Management (</w:t>
      </w:r>
      <w:r w:rsidR="00BE3712">
        <w:t>ALM</w:t>
      </w:r>
      <w:r w:rsidR="00F91E72">
        <w:t>) tool</w:t>
      </w:r>
      <w:r w:rsidRPr="00EC4305">
        <w:t xml:space="preserve"> delivers requirements management, quality management, change and configuration management, project planning, and tracking to the project. This tool will store artifacts related to the SDLC processes in the INvest Governance Manual.</w:t>
      </w:r>
    </w:p>
    <w:p w:rsidR="00812906" w:rsidP="00812906" w:rsidRDefault="00812906" w14:paraId="0FCB2429" w14:textId="77777777">
      <w:pPr>
        <w:pStyle w:val="Heading3"/>
      </w:pPr>
      <w:bookmarkStart w:name="_Toc14334856" w:id="7"/>
      <w:r>
        <w:t>SharePoint Online</w:t>
      </w:r>
      <w:bookmarkEnd w:id="7"/>
    </w:p>
    <w:p w:rsidR="00812906" w:rsidP="00812906" w:rsidRDefault="00BD5833" w14:paraId="7F36EF10" w14:textId="3B26F980">
      <w:pPr>
        <w:spacing w:after="0"/>
      </w:pPr>
      <w:r>
        <w:t>The INvest Project Team will work within the CSB INvest SharePoint Site Collection utilizing a collection of sites and subsites.  Within this site collection</w:t>
      </w:r>
      <w:r w:rsidR="00061337">
        <w:t xml:space="preserve"> of </w:t>
      </w:r>
      <w:r>
        <w:t>sites</w:t>
      </w:r>
      <w:r w:rsidR="00061337">
        <w:t xml:space="preserve"> and </w:t>
      </w:r>
      <w:r>
        <w:t>subsites</w:t>
      </w:r>
      <w:r w:rsidR="00061337">
        <w:t>, web parts such as libraries, lists, announcements, and calendars will help manage the documents and information needed for the team.</w:t>
      </w:r>
      <w:r w:rsidR="00440D2A">
        <w:t xml:space="preserve"> </w:t>
      </w:r>
      <w:r w:rsidRPr="005709BE" w:rsidR="00812906">
        <w:t>SharePoint Online also has</w:t>
      </w:r>
      <w:r w:rsidR="00812906">
        <w:t xml:space="preserve"> several key features in the tool that will be useful to the INvest Project Team in order to work efficiently within the libraries set up to store the documents. </w:t>
      </w:r>
    </w:p>
    <w:p w:rsidR="00812906" w:rsidP="00812906" w:rsidRDefault="00812906" w14:paraId="797E4586" w14:textId="77777777">
      <w:pPr>
        <w:spacing w:after="0"/>
      </w:pPr>
    </w:p>
    <w:p w:rsidR="00812906" w:rsidP="00812906" w:rsidRDefault="00812906" w14:paraId="7C3E2AAD" w14:textId="20B5D421">
      <w:pPr>
        <w:spacing w:after="0"/>
      </w:pPr>
      <w:r>
        <w:t xml:space="preserve">The key SharePoint features CSB will utilize to help ensure best practices are applied within the project are described in </w:t>
      </w:r>
      <w:r w:rsidR="00EC1EEF">
        <w:t>Table 1</w:t>
      </w:r>
      <w:r w:rsidRPr="00BF6EB1">
        <w:t>.</w:t>
      </w:r>
    </w:p>
    <w:p w:rsidRPr="000F0C47" w:rsidR="00812906" w:rsidP="000F0C47" w:rsidRDefault="000F0C47" w14:paraId="77F81892" w14:textId="2B57DD59">
      <w:pPr>
        <w:pStyle w:val="Caption"/>
        <w:keepNext/>
        <w:jc w:val="center"/>
        <w:rPr>
          <w:b/>
          <w:i w:val="0"/>
          <w:color w:val="auto"/>
          <w:sz w:val="24"/>
          <w:szCs w:val="24"/>
        </w:rPr>
      </w:pPr>
      <w:bookmarkStart w:name="_Toc14334873" w:id="8"/>
      <w:r w:rsidRPr="000F0C47">
        <w:rPr>
          <w:b/>
          <w:i w:val="0"/>
          <w:color w:val="auto"/>
          <w:sz w:val="24"/>
          <w:szCs w:val="24"/>
        </w:rPr>
        <w:t xml:space="preserve">Table </w:t>
      </w:r>
      <w:r w:rsidRPr="000F0C47">
        <w:rPr>
          <w:b/>
          <w:i w:val="0"/>
          <w:color w:val="auto"/>
          <w:sz w:val="24"/>
          <w:szCs w:val="24"/>
        </w:rPr>
        <w:fldChar w:fldCharType="begin"/>
      </w:r>
      <w:r w:rsidRPr="000F0C47">
        <w:rPr>
          <w:b/>
          <w:i w:val="0"/>
          <w:color w:val="auto"/>
          <w:sz w:val="24"/>
          <w:szCs w:val="24"/>
        </w:rPr>
        <w:instrText xml:space="preserve"> SEQ Table \* ARABIC </w:instrText>
      </w:r>
      <w:r w:rsidRPr="000F0C47">
        <w:rPr>
          <w:b/>
          <w:i w:val="0"/>
          <w:color w:val="auto"/>
          <w:sz w:val="24"/>
          <w:szCs w:val="24"/>
        </w:rPr>
        <w:fldChar w:fldCharType="separate"/>
      </w:r>
      <w:r w:rsidR="004B5314">
        <w:rPr>
          <w:b/>
          <w:i w:val="0"/>
          <w:noProof/>
          <w:color w:val="auto"/>
          <w:sz w:val="24"/>
          <w:szCs w:val="24"/>
        </w:rPr>
        <w:t>1</w:t>
      </w:r>
      <w:r w:rsidRPr="000F0C47">
        <w:rPr>
          <w:b/>
          <w:i w:val="0"/>
          <w:color w:val="auto"/>
          <w:sz w:val="24"/>
          <w:szCs w:val="24"/>
        </w:rPr>
        <w:fldChar w:fldCharType="end"/>
      </w:r>
      <w:r w:rsidRPr="000F0C47">
        <w:rPr>
          <w:b/>
          <w:i w:val="0"/>
          <w:color w:val="auto"/>
          <w:sz w:val="24"/>
          <w:szCs w:val="24"/>
        </w:rPr>
        <w:t>: Key SharePoint F</w:t>
      </w:r>
      <w:r w:rsidR="00EC1EEF">
        <w:rPr>
          <w:b/>
          <w:i w:val="0"/>
          <w:color w:val="auto"/>
          <w:sz w:val="24"/>
          <w:szCs w:val="24"/>
        </w:rPr>
        <w:t>eatures</w:t>
      </w:r>
      <w:bookmarkEnd w:id="8"/>
    </w:p>
    <w:tbl>
      <w:tblPr>
        <w:tblStyle w:val="TableGrid"/>
        <w:tblW w:w="9900" w:type="dxa"/>
        <w:tblInd w:w="-185" w:type="dxa"/>
        <w:tblLook w:val="04A0" w:firstRow="1" w:lastRow="0" w:firstColumn="1" w:lastColumn="0" w:noHBand="0" w:noVBand="1"/>
      </w:tblPr>
      <w:tblGrid>
        <w:gridCol w:w="3330"/>
        <w:gridCol w:w="6570"/>
      </w:tblGrid>
      <w:tr w:rsidRPr="002635A0" w:rsidR="00812906" w:rsidTr="00035991" w14:paraId="075A9BCA" w14:textId="77777777">
        <w:trPr>
          <w:trHeight w:val="251"/>
        </w:trPr>
        <w:tc>
          <w:tcPr>
            <w:tcW w:w="3330" w:type="dxa"/>
            <w:shd w:val="pct15" w:color="auto" w:fill="002060"/>
          </w:tcPr>
          <w:p w:rsidRPr="002635A0" w:rsidR="00812906" w:rsidP="00035991" w:rsidRDefault="00812906" w14:paraId="03D37E45" w14:textId="77777777">
            <w:pPr>
              <w:jc w:val="center"/>
              <w:rPr>
                <w:rFonts w:cs="Arial"/>
                <w:b/>
              </w:rPr>
            </w:pPr>
            <w:r>
              <w:rPr>
                <w:rFonts w:cs="Arial"/>
                <w:b/>
              </w:rPr>
              <w:t>Function</w:t>
            </w:r>
          </w:p>
        </w:tc>
        <w:tc>
          <w:tcPr>
            <w:tcW w:w="6570" w:type="dxa"/>
            <w:shd w:val="pct15" w:color="auto" w:fill="002060"/>
          </w:tcPr>
          <w:p w:rsidRPr="002635A0" w:rsidR="00812906" w:rsidP="00035991" w:rsidRDefault="00812906" w14:paraId="639FDFD3" w14:textId="77777777">
            <w:pPr>
              <w:jc w:val="center"/>
              <w:rPr>
                <w:rFonts w:cs="Arial"/>
                <w:b/>
              </w:rPr>
            </w:pPr>
            <w:r>
              <w:rPr>
                <w:rFonts w:cs="Arial"/>
                <w:b/>
              </w:rPr>
              <w:t>Use</w:t>
            </w:r>
          </w:p>
        </w:tc>
      </w:tr>
      <w:tr w:rsidR="00812906" w:rsidTr="00035991" w14:paraId="69C11C74" w14:textId="77777777">
        <w:tc>
          <w:tcPr>
            <w:tcW w:w="3330" w:type="dxa"/>
          </w:tcPr>
          <w:p w:rsidRPr="008B5F57" w:rsidR="00812906" w:rsidP="00035991" w:rsidRDefault="00812906" w14:paraId="3A174AB5" w14:textId="77777777">
            <w:pPr>
              <w:spacing w:before="60" w:after="60"/>
              <w:rPr>
                <w:rFonts w:ascii="Calibri" w:hAnsi="Calibri"/>
              </w:rPr>
            </w:pPr>
            <w:r>
              <w:rPr>
                <w:rFonts w:ascii="Calibri" w:hAnsi="Calibri"/>
              </w:rPr>
              <w:t>Alert Me</w:t>
            </w:r>
          </w:p>
        </w:tc>
        <w:tc>
          <w:tcPr>
            <w:tcW w:w="6570" w:type="dxa"/>
          </w:tcPr>
          <w:p w:rsidRPr="004740E5" w:rsidR="00812906" w:rsidP="00035991" w:rsidRDefault="00812906" w14:paraId="2A99CFAE" w14:textId="1BF40BAA">
            <w:pPr>
              <w:spacing w:before="60" w:after="60"/>
            </w:pPr>
            <w:r>
              <w:t>U</w:t>
            </w:r>
            <w:r w:rsidRPr="00A438BE">
              <w:t xml:space="preserve">se of </w:t>
            </w:r>
            <w:r>
              <w:t>the</w:t>
            </w:r>
            <w:r w:rsidRPr="00A438BE">
              <w:t xml:space="preserve"> Alert</w:t>
            </w:r>
            <w:r>
              <w:t xml:space="preserve"> Me</w:t>
            </w:r>
            <w:r w:rsidRPr="00A438BE">
              <w:t xml:space="preserve"> </w:t>
            </w:r>
            <w:r>
              <w:t xml:space="preserve">function </w:t>
            </w:r>
            <w:r w:rsidR="00EC1EEF">
              <w:t>is</w:t>
            </w:r>
            <w:r w:rsidRPr="00A438BE">
              <w:t xml:space="preserve"> configurable at both the library and document level and will notify the specified user </w:t>
            </w:r>
            <w:r>
              <w:t xml:space="preserve">by email </w:t>
            </w:r>
            <w:r w:rsidRPr="00A438BE">
              <w:t xml:space="preserve">if files in a library or a specific file have been deleted or revised by someone else. </w:t>
            </w:r>
            <w:r>
              <w:t xml:space="preserve">The </w:t>
            </w:r>
            <w:r w:rsidRPr="00A438BE">
              <w:t>Alert</w:t>
            </w:r>
            <w:r>
              <w:t xml:space="preserve"> Me</w:t>
            </w:r>
            <w:r w:rsidRPr="00A438BE">
              <w:t xml:space="preserve"> </w:t>
            </w:r>
            <w:r>
              <w:t xml:space="preserve">function </w:t>
            </w:r>
            <w:r w:rsidRPr="00A438BE">
              <w:t>can be setup by an</w:t>
            </w:r>
            <w:r>
              <w:t xml:space="preserve"> end</w:t>
            </w:r>
            <w:r w:rsidRPr="00A438BE">
              <w:t xml:space="preserve"> user and </w:t>
            </w:r>
            <w:r>
              <w:t>is useful</w:t>
            </w:r>
            <w:r w:rsidRPr="00A438BE">
              <w:t xml:space="preserve"> for documents worked on </w:t>
            </w:r>
            <w:r>
              <w:t>b</w:t>
            </w:r>
            <w:r w:rsidRPr="00A438BE">
              <w:t xml:space="preserve">y multiple </w:t>
            </w:r>
            <w:r>
              <w:t>contributors</w:t>
            </w:r>
            <w:r w:rsidRPr="00A438BE">
              <w:t>.</w:t>
            </w:r>
          </w:p>
        </w:tc>
      </w:tr>
    </w:tbl>
    <w:p w:rsidR="00812906" w:rsidP="00812906" w:rsidRDefault="00812906" w14:paraId="306D6A9A" w14:textId="77777777"/>
    <w:p w:rsidR="00812906" w:rsidP="00812906" w:rsidRDefault="00812906" w14:paraId="709F7554" w14:textId="77777777"/>
    <w:tbl>
      <w:tblPr>
        <w:tblStyle w:val="TableGrid"/>
        <w:tblW w:w="9900" w:type="dxa"/>
        <w:tblInd w:w="-185" w:type="dxa"/>
        <w:tblLook w:val="04A0" w:firstRow="1" w:lastRow="0" w:firstColumn="1" w:lastColumn="0" w:noHBand="0" w:noVBand="1"/>
      </w:tblPr>
      <w:tblGrid>
        <w:gridCol w:w="3330"/>
        <w:gridCol w:w="6570"/>
      </w:tblGrid>
      <w:tr w:rsidRPr="002635A0" w:rsidR="00812906" w:rsidTr="00035991" w14:paraId="1B59A188" w14:textId="77777777">
        <w:trPr>
          <w:trHeight w:val="251"/>
        </w:trPr>
        <w:tc>
          <w:tcPr>
            <w:tcW w:w="3330" w:type="dxa"/>
            <w:shd w:val="pct15" w:color="auto" w:fill="002060"/>
          </w:tcPr>
          <w:p w:rsidRPr="002635A0" w:rsidR="00812906" w:rsidP="00035991" w:rsidRDefault="00812906" w14:paraId="3064FA1F" w14:textId="77777777">
            <w:pPr>
              <w:jc w:val="center"/>
              <w:rPr>
                <w:rFonts w:cs="Arial"/>
                <w:b/>
              </w:rPr>
            </w:pPr>
            <w:r>
              <w:rPr>
                <w:rFonts w:cs="Arial"/>
                <w:b/>
              </w:rPr>
              <w:t>Function</w:t>
            </w:r>
          </w:p>
        </w:tc>
        <w:tc>
          <w:tcPr>
            <w:tcW w:w="6570" w:type="dxa"/>
            <w:shd w:val="pct15" w:color="auto" w:fill="002060"/>
          </w:tcPr>
          <w:p w:rsidRPr="002635A0" w:rsidR="00812906" w:rsidP="00035991" w:rsidRDefault="00812906" w14:paraId="2CDC529A" w14:textId="77777777">
            <w:pPr>
              <w:jc w:val="center"/>
              <w:rPr>
                <w:rFonts w:cs="Arial"/>
                <w:b/>
              </w:rPr>
            </w:pPr>
            <w:r>
              <w:rPr>
                <w:rFonts w:cs="Arial"/>
                <w:b/>
              </w:rPr>
              <w:t>Use</w:t>
            </w:r>
          </w:p>
        </w:tc>
      </w:tr>
      <w:tr w:rsidR="00812906" w:rsidTr="00035991" w14:paraId="09A4CE4F" w14:textId="77777777">
        <w:tc>
          <w:tcPr>
            <w:tcW w:w="3330" w:type="dxa"/>
          </w:tcPr>
          <w:p w:rsidRPr="008B5F57" w:rsidR="00812906" w:rsidP="00035991" w:rsidRDefault="00812906" w14:paraId="5896B21A" w14:textId="77777777">
            <w:pPr>
              <w:spacing w:before="60" w:after="60"/>
              <w:rPr>
                <w:rFonts w:ascii="Calibri" w:hAnsi="Calibri"/>
              </w:rPr>
            </w:pPr>
            <w:r>
              <w:rPr>
                <w:rFonts w:ascii="Calibri" w:hAnsi="Calibri"/>
              </w:rPr>
              <w:t>Document Check Out/Check In</w:t>
            </w:r>
          </w:p>
        </w:tc>
        <w:tc>
          <w:tcPr>
            <w:tcW w:w="6570" w:type="dxa"/>
          </w:tcPr>
          <w:p w:rsidRPr="008B5F57" w:rsidR="00812906" w:rsidP="00035991" w:rsidRDefault="00812906" w14:paraId="283B652A" w14:textId="77777777">
            <w:pPr>
              <w:spacing w:before="60" w:after="60"/>
              <w:rPr>
                <w:rFonts w:ascii="Calibri" w:hAnsi="Calibri"/>
              </w:rPr>
            </w:pPr>
            <w:r w:rsidRPr="00A438BE">
              <w:rPr>
                <w:rFonts w:ascii="Calibri" w:hAnsi="Calibri"/>
              </w:rPr>
              <w:t>The use of Check</w:t>
            </w:r>
            <w:r>
              <w:rPr>
                <w:rFonts w:ascii="Calibri" w:hAnsi="Calibri"/>
              </w:rPr>
              <w:t>-</w:t>
            </w:r>
            <w:r w:rsidRPr="00A438BE">
              <w:rPr>
                <w:rFonts w:ascii="Calibri" w:hAnsi="Calibri"/>
              </w:rPr>
              <w:t>Out/Check</w:t>
            </w:r>
            <w:r>
              <w:rPr>
                <w:rFonts w:ascii="Calibri" w:hAnsi="Calibri"/>
              </w:rPr>
              <w:t>-</w:t>
            </w:r>
            <w:r w:rsidRPr="00A438BE">
              <w:rPr>
                <w:rFonts w:ascii="Calibri" w:hAnsi="Calibri"/>
              </w:rPr>
              <w:t xml:space="preserve">In prevents the accidental revision of a document by </w:t>
            </w:r>
            <w:r>
              <w:rPr>
                <w:rFonts w:ascii="Calibri" w:hAnsi="Calibri"/>
              </w:rPr>
              <w:t>two</w:t>
            </w:r>
            <w:r w:rsidRPr="00A438BE">
              <w:rPr>
                <w:rFonts w:ascii="Calibri" w:hAnsi="Calibri"/>
              </w:rPr>
              <w:t xml:space="preserve"> people at the same time, or the uploading of multiple versions of the same file.</w:t>
            </w:r>
            <w:r>
              <w:rPr>
                <w:rFonts w:ascii="Calibri" w:hAnsi="Calibri"/>
              </w:rPr>
              <w:t xml:space="preserve"> </w:t>
            </w:r>
          </w:p>
        </w:tc>
      </w:tr>
      <w:tr w:rsidR="00812906" w:rsidTr="00035991" w14:paraId="19435D01" w14:textId="77777777">
        <w:tc>
          <w:tcPr>
            <w:tcW w:w="3330" w:type="dxa"/>
          </w:tcPr>
          <w:p w:rsidRPr="008B5F57" w:rsidR="00812906" w:rsidP="00035991" w:rsidRDefault="00812906" w14:paraId="128B5C35" w14:textId="77777777">
            <w:pPr>
              <w:spacing w:before="60" w:after="60"/>
              <w:rPr>
                <w:rFonts w:ascii="Calibri" w:hAnsi="Calibri"/>
              </w:rPr>
            </w:pPr>
            <w:r>
              <w:rPr>
                <w:rFonts w:ascii="Calibri" w:hAnsi="Calibri"/>
              </w:rPr>
              <w:t>Metadata</w:t>
            </w:r>
          </w:p>
        </w:tc>
        <w:tc>
          <w:tcPr>
            <w:tcW w:w="6570" w:type="dxa"/>
          </w:tcPr>
          <w:p w:rsidRPr="008B5F57" w:rsidR="00812906" w:rsidP="00035991" w:rsidRDefault="00812906" w14:paraId="075D16E1" w14:textId="77777777">
            <w:pPr>
              <w:spacing w:before="60" w:after="60"/>
              <w:rPr>
                <w:rFonts w:ascii="Calibri" w:hAnsi="Calibri"/>
              </w:rPr>
            </w:pPr>
            <w:r w:rsidRPr="00EF36A3">
              <w:rPr>
                <w:rFonts w:ascii="Calibri" w:hAnsi="Calibri"/>
              </w:rPr>
              <w:t xml:space="preserve">Metadata </w:t>
            </w:r>
            <w:r>
              <w:rPr>
                <w:rFonts w:ascii="Calibri" w:hAnsi="Calibri"/>
              </w:rPr>
              <w:t>is</w:t>
            </w:r>
            <w:r w:rsidRPr="00EF36A3">
              <w:rPr>
                <w:rFonts w:ascii="Calibri" w:hAnsi="Calibri"/>
              </w:rPr>
              <w:t xml:space="preserve"> used to identify and organize documents.</w:t>
            </w:r>
            <w:r>
              <w:rPr>
                <w:rFonts w:ascii="Calibri" w:hAnsi="Calibri"/>
              </w:rPr>
              <w:t xml:space="preserve"> Specifically u</w:t>
            </w:r>
            <w:r w:rsidRPr="00EF36A3">
              <w:rPr>
                <w:rFonts w:ascii="Calibri" w:hAnsi="Calibri"/>
              </w:rPr>
              <w:t>sing Content Type</w:t>
            </w:r>
            <w:r>
              <w:rPr>
                <w:rFonts w:ascii="Calibri" w:hAnsi="Calibri"/>
              </w:rPr>
              <w:t>s</w:t>
            </w:r>
            <w:r w:rsidRPr="00EF36A3">
              <w:rPr>
                <w:rFonts w:ascii="Calibri" w:hAnsi="Calibri"/>
              </w:rPr>
              <w:t xml:space="preserve"> allows for the setting of dynamic </w:t>
            </w:r>
            <w:r>
              <w:rPr>
                <w:rFonts w:ascii="Calibri" w:hAnsi="Calibri"/>
              </w:rPr>
              <w:t>columns of information to effectively organize a library</w:t>
            </w:r>
            <w:r w:rsidRPr="00EF36A3">
              <w:rPr>
                <w:rFonts w:ascii="Calibri" w:hAnsi="Calibri"/>
              </w:rPr>
              <w:t>.</w:t>
            </w:r>
          </w:p>
        </w:tc>
      </w:tr>
      <w:tr w:rsidR="00812906" w:rsidTr="00035991" w14:paraId="316F30A0" w14:textId="77777777">
        <w:tc>
          <w:tcPr>
            <w:tcW w:w="3330" w:type="dxa"/>
          </w:tcPr>
          <w:p w:rsidRPr="008B5F57" w:rsidR="00812906" w:rsidP="00035991" w:rsidRDefault="00812906" w14:paraId="4853A9BB" w14:textId="77777777">
            <w:pPr>
              <w:spacing w:before="60" w:after="60"/>
              <w:rPr>
                <w:rFonts w:ascii="Calibri" w:hAnsi="Calibri"/>
              </w:rPr>
            </w:pPr>
            <w:r>
              <w:rPr>
                <w:rFonts w:ascii="Calibri" w:hAnsi="Calibri"/>
              </w:rPr>
              <w:t>Document Preview</w:t>
            </w:r>
          </w:p>
        </w:tc>
        <w:tc>
          <w:tcPr>
            <w:tcW w:w="6570" w:type="dxa"/>
          </w:tcPr>
          <w:p w:rsidRPr="008B5F57" w:rsidR="00812906" w:rsidP="00035991" w:rsidRDefault="00812906" w14:paraId="4CA357E1" w14:textId="77777777">
            <w:pPr>
              <w:spacing w:before="60" w:after="60"/>
              <w:rPr>
                <w:rFonts w:ascii="Calibri" w:hAnsi="Calibri"/>
              </w:rPr>
            </w:pPr>
            <w:r>
              <w:rPr>
                <w:rFonts w:ascii="Calibri" w:hAnsi="Calibri"/>
              </w:rPr>
              <w:t>Ability to view a document without using the Check Out process.</w:t>
            </w:r>
          </w:p>
        </w:tc>
      </w:tr>
      <w:tr w:rsidR="00812906" w:rsidTr="00035991" w14:paraId="0841A572" w14:textId="77777777">
        <w:tc>
          <w:tcPr>
            <w:tcW w:w="3330" w:type="dxa"/>
          </w:tcPr>
          <w:p w:rsidR="00812906" w:rsidP="00035991" w:rsidRDefault="00812906" w14:paraId="11A93475" w14:textId="77777777">
            <w:pPr>
              <w:spacing w:before="60" w:after="60"/>
              <w:rPr>
                <w:rFonts w:ascii="Calibri" w:hAnsi="Calibri"/>
              </w:rPr>
            </w:pPr>
            <w:r>
              <w:rPr>
                <w:rFonts w:ascii="Calibri" w:hAnsi="Calibri"/>
              </w:rPr>
              <w:t xml:space="preserve">Search </w:t>
            </w:r>
          </w:p>
        </w:tc>
        <w:tc>
          <w:tcPr>
            <w:tcW w:w="6570" w:type="dxa"/>
          </w:tcPr>
          <w:p w:rsidRPr="008B5F57" w:rsidR="00812906" w:rsidP="00035991" w:rsidRDefault="00812906" w14:paraId="234E272D" w14:textId="77777777">
            <w:pPr>
              <w:spacing w:before="60" w:after="60"/>
              <w:rPr>
                <w:rFonts w:ascii="Calibri" w:hAnsi="Calibri"/>
              </w:rPr>
            </w:pPr>
            <w:r>
              <w:rPr>
                <w:rFonts w:ascii="Calibri" w:hAnsi="Calibri"/>
              </w:rPr>
              <w:t>Both global and library search functions available in SharePoint Online to assist in document location.</w:t>
            </w:r>
          </w:p>
        </w:tc>
      </w:tr>
      <w:tr w:rsidR="00812906" w:rsidTr="00035991" w14:paraId="632B2B0A" w14:textId="77777777">
        <w:tc>
          <w:tcPr>
            <w:tcW w:w="3330" w:type="dxa"/>
          </w:tcPr>
          <w:p w:rsidR="00812906" w:rsidP="00035991" w:rsidRDefault="00812906" w14:paraId="5974AD73" w14:textId="77777777">
            <w:pPr>
              <w:spacing w:before="60" w:after="60"/>
              <w:rPr>
                <w:rFonts w:ascii="Calibri" w:hAnsi="Calibri"/>
              </w:rPr>
            </w:pPr>
            <w:r>
              <w:rPr>
                <w:rFonts w:ascii="Calibri" w:hAnsi="Calibri"/>
              </w:rPr>
              <w:t>Version History</w:t>
            </w:r>
          </w:p>
        </w:tc>
        <w:tc>
          <w:tcPr>
            <w:tcW w:w="6570" w:type="dxa"/>
          </w:tcPr>
          <w:p w:rsidR="00812906" w:rsidP="00035991" w:rsidRDefault="00200F48" w14:paraId="6C2F06F7" w14:textId="3B3C814F">
            <w:pPr>
              <w:spacing w:before="60" w:after="60"/>
              <w:rPr>
                <w:rFonts w:ascii="Calibri" w:hAnsi="Calibri"/>
              </w:rPr>
            </w:pPr>
            <w:r>
              <w:rPr>
                <w:rFonts w:ascii="Calibri" w:hAnsi="Calibri"/>
              </w:rPr>
              <w:t xml:space="preserve">Document </w:t>
            </w:r>
            <w:r w:rsidR="00812906">
              <w:rPr>
                <w:rFonts w:ascii="Calibri" w:hAnsi="Calibri"/>
              </w:rPr>
              <w:t>editions of files by numbering and recording edit date and by whom.</w:t>
            </w:r>
          </w:p>
        </w:tc>
      </w:tr>
      <w:tr w:rsidR="00812906" w:rsidTr="00035991" w14:paraId="1FDE8482" w14:textId="77777777">
        <w:tc>
          <w:tcPr>
            <w:tcW w:w="3330" w:type="dxa"/>
          </w:tcPr>
          <w:p w:rsidRPr="008B5F57" w:rsidR="00812906" w:rsidP="00035991" w:rsidRDefault="00812906" w14:paraId="0A1EFB79" w14:textId="77777777">
            <w:pPr>
              <w:spacing w:before="60" w:after="60"/>
              <w:rPr>
                <w:rFonts w:ascii="Calibri" w:hAnsi="Calibri"/>
              </w:rPr>
            </w:pPr>
            <w:r>
              <w:rPr>
                <w:rFonts w:ascii="Calibri" w:hAnsi="Calibri"/>
              </w:rPr>
              <w:t>Workflows</w:t>
            </w:r>
          </w:p>
        </w:tc>
        <w:tc>
          <w:tcPr>
            <w:tcW w:w="6570" w:type="dxa"/>
            <w:tcBorders>
              <w:bottom w:val="single" w:color="auto" w:sz="4" w:space="0"/>
            </w:tcBorders>
          </w:tcPr>
          <w:p w:rsidRPr="008B5F57" w:rsidR="00812906" w:rsidP="00035991" w:rsidRDefault="00812906" w14:paraId="61A20674" w14:textId="77777777">
            <w:pPr>
              <w:spacing w:before="60" w:after="60"/>
              <w:rPr>
                <w:rFonts w:ascii="Calibri" w:hAnsi="Calibri"/>
              </w:rPr>
            </w:pPr>
            <w:r>
              <w:rPr>
                <w:rFonts w:ascii="Calibri" w:hAnsi="Calibri"/>
              </w:rPr>
              <w:t>Routes documents to one or more people for review and/or approval. Can send reminder notifications and is managed centrally.</w:t>
            </w:r>
          </w:p>
        </w:tc>
      </w:tr>
      <w:tr w:rsidR="00812906" w:rsidTr="00035991" w14:paraId="10D6A23E" w14:textId="77777777">
        <w:tc>
          <w:tcPr>
            <w:tcW w:w="3330" w:type="dxa"/>
          </w:tcPr>
          <w:p w:rsidR="00812906" w:rsidP="00035991" w:rsidRDefault="00812906" w14:paraId="368E2613" w14:textId="77777777">
            <w:pPr>
              <w:spacing w:before="60" w:after="60"/>
              <w:rPr>
                <w:rFonts w:ascii="Calibri" w:hAnsi="Calibri"/>
              </w:rPr>
            </w:pPr>
            <w:r w:rsidRPr="00EF36A3">
              <w:rPr>
                <w:rFonts w:ascii="Calibri" w:hAnsi="Calibri"/>
              </w:rPr>
              <w:t>Views</w:t>
            </w:r>
          </w:p>
        </w:tc>
        <w:tc>
          <w:tcPr>
            <w:tcW w:w="6570" w:type="dxa"/>
            <w:tcBorders>
              <w:bottom w:val="single" w:color="auto" w:sz="4" w:space="0"/>
            </w:tcBorders>
          </w:tcPr>
          <w:p w:rsidR="00812906" w:rsidP="00035991" w:rsidRDefault="00812906" w14:paraId="06577F3F" w14:textId="77777777">
            <w:pPr>
              <w:spacing w:before="60" w:after="60"/>
              <w:rPr>
                <w:rFonts w:ascii="Calibri" w:hAnsi="Calibri"/>
              </w:rPr>
            </w:pPr>
            <w:r>
              <w:rPr>
                <w:rFonts w:ascii="Calibri" w:hAnsi="Calibri"/>
              </w:rPr>
              <w:t xml:space="preserve">Views works in libraries and lists to filter, sort, and group files based on end user needs. </w:t>
            </w:r>
            <w:r w:rsidRPr="00EF36A3">
              <w:rPr>
                <w:rFonts w:ascii="Calibri" w:hAnsi="Calibri"/>
              </w:rPr>
              <w:t xml:space="preserve">Once metadata tags have been setup, the use of views will allow specific documents/information to be displayed. The view can be augmented by the use of the filter/sort/group function to display only required information. </w:t>
            </w:r>
          </w:p>
          <w:p w:rsidR="00812906" w:rsidP="00035991" w:rsidRDefault="00812906" w14:paraId="65B94D48" w14:textId="77777777">
            <w:pPr>
              <w:spacing w:before="60" w:after="60"/>
              <w:rPr>
                <w:rFonts w:ascii="Calibri" w:hAnsi="Calibri"/>
              </w:rPr>
            </w:pPr>
            <w:r w:rsidRPr="00EF36A3">
              <w:rPr>
                <w:rFonts w:ascii="Calibri" w:hAnsi="Calibri"/>
              </w:rPr>
              <w:t xml:space="preserve">The use of SharePoint Views can also help manage the space on a page. For example, on a page with lots of lists and/or libraries the use of “simplified’ views with fewer columns to capture only important data solves the space problem. </w:t>
            </w:r>
          </w:p>
        </w:tc>
      </w:tr>
    </w:tbl>
    <w:p w:rsidR="00812906" w:rsidP="00812906" w:rsidRDefault="00027486" w14:paraId="151AEB42" w14:textId="78365C82">
      <w:pPr>
        <w:pStyle w:val="Heading3"/>
        <w:spacing w:before="240"/>
      </w:pPr>
      <w:bookmarkStart w:name="_Toc14334857" w:id="9"/>
      <w:r>
        <w:t>Application Lifecycle Management</w:t>
      </w:r>
      <w:bookmarkEnd w:id="9"/>
    </w:p>
    <w:p w:rsidR="00812906" w:rsidP="00027486" w:rsidRDefault="00812906" w14:paraId="4F9EDC87" w14:textId="7C65B905">
      <w:pPr>
        <w:spacing w:after="0"/>
      </w:pPr>
      <w:r w:rsidRPr="00D335B9">
        <w:t xml:space="preserve">The </w:t>
      </w:r>
      <w:r>
        <w:t>INvest</w:t>
      </w:r>
      <w:r w:rsidRPr="00D335B9">
        <w:t xml:space="preserve"> Project Team will work within </w:t>
      </w:r>
      <w:r w:rsidR="00027486">
        <w:t>an ALM</w:t>
      </w:r>
      <w:r w:rsidRPr="00D335B9">
        <w:t xml:space="preserve"> tool to </w:t>
      </w:r>
      <w:r>
        <w:t>record</w:t>
      </w:r>
      <w:r w:rsidRPr="00D335B9">
        <w:t xml:space="preserve"> and deliver requirements management, quality management, change and configuration management</w:t>
      </w:r>
      <w:r>
        <w:t>,</w:t>
      </w:r>
      <w:r w:rsidRPr="00D335B9">
        <w:t xml:space="preserve"> and project planning and tracking. These integrated capabilities will help manage </w:t>
      </w:r>
      <w:r>
        <w:t xml:space="preserve">artifacts </w:t>
      </w:r>
      <w:r w:rsidRPr="00D335B9">
        <w:t>and foster greater communication, collaboration</w:t>
      </w:r>
      <w:r>
        <w:t>,</w:t>
      </w:r>
      <w:r w:rsidRPr="00D335B9">
        <w:t xml:space="preserve"> and visibility to the </w:t>
      </w:r>
      <w:r>
        <w:t>INvest</w:t>
      </w:r>
      <w:r w:rsidRPr="00D335B9">
        <w:t xml:space="preserve"> </w:t>
      </w:r>
      <w:r>
        <w:t>P</w:t>
      </w:r>
      <w:r w:rsidRPr="00D335B9">
        <w:t xml:space="preserve">roject. </w:t>
      </w:r>
    </w:p>
    <w:p w:rsidRPr="00D335B9" w:rsidR="00027486" w:rsidP="00027486" w:rsidRDefault="00027486" w14:paraId="62393E8A" w14:textId="77777777">
      <w:pPr>
        <w:spacing w:after="0"/>
      </w:pPr>
    </w:p>
    <w:p w:rsidR="00812906" w:rsidP="00812906" w:rsidRDefault="00027486" w14:paraId="1C7F17F6" w14:textId="46744695">
      <w:pPr>
        <w:spacing w:after="0"/>
      </w:pPr>
      <w:r>
        <w:t>An ALM</w:t>
      </w:r>
      <w:r w:rsidRPr="00D335B9" w:rsidR="00812906">
        <w:t xml:space="preserve"> has several key features in the tool that will be useful to the </w:t>
      </w:r>
      <w:r w:rsidR="00812906">
        <w:t>INvest</w:t>
      </w:r>
      <w:r w:rsidRPr="00D335B9" w:rsidR="00812906">
        <w:t xml:space="preserve"> Project Team in order to work efficiently and establish standardize</w:t>
      </w:r>
      <w:r w:rsidR="00812906">
        <w:t>d</w:t>
      </w:r>
      <w:r w:rsidRPr="00D335B9" w:rsidR="00812906">
        <w:t xml:space="preserve"> process</w:t>
      </w:r>
      <w:r w:rsidR="00812906">
        <w:t>es</w:t>
      </w:r>
      <w:r w:rsidRPr="00D335B9" w:rsidR="00812906">
        <w:t xml:space="preserve"> across the whole </w:t>
      </w:r>
      <w:r w:rsidR="00812906">
        <w:t>INvest</w:t>
      </w:r>
      <w:r w:rsidRPr="00D335B9" w:rsidR="00812906">
        <w:t xml:space="preserve"> </w:t>
      </w:r>
      <w:r w:rsidR="00812906">
        <w:t>P</w:t>
      </w:r>
      <w:r w:rsidRPr="00D335B9" w:rsidR="00812906">
        <w:t>roject. This will greatly benefit CSB</w:t>
      </w:r>
      <w:r w:rsidR="00812906">
        <w:t>’s ability</w:t>
      </w:r>
      <w:r w:rsidRPr="00D335B9" w:rsidR="00812906">
        <w:t xml:space="preserve"> to be more certain about achieving a consistent output from the process. </w:t>
      </w:r>
    </w:p>
    <w:p w:rsidR="00812906" w:rsidP="00812906" w:rsidRDefault="00812906" w14:paraId="52C707F1" w14:textId="77777777">
      <w:pPr>
        <w:spacing w:after="0"/>
      </w:pPr>
    </w:p>
    <w:p w:rsidR="00812906" w:rsidP="00812906" w:rsidRDefault="00812906" w14:paraId="38887EA5" w14:textId="6870BA0C">
      <w:pPr>
        <w:spacing w:after="0"/>
      </w:pPr>
      <w:r w:rsidRPr="00D335B9">
        <w:t xml:space="preserve">The key features </w:t>
      </w:r>
      <w:r w:rsidR="00027486">
        <w:t xml:space="preserve">of CSB’s current ALM - Rational Collaborative Lifecyle Management (CLM) </w:t>
      </w:r>
      <w:r w:rsidR="00EC1EEF">
        <w:t>are shown in Table 2</w:t>
      </w:r>
      <w:r>
        <w:t>.</w:t>
      </w:r>
      <w:r w:rsidR="00027486">
        <w:t xml:space="preserve"> CSB envisions similar features if a new ALM is choosen.</w:t>
      </w:r>
    </w:p>
    <w:p w:rsidR="00C62E93" w:rsidP="00812906" w:rsidRDefault="00C62E93" w14:paraId="73814A45" w14:textId="77777777">
      <w:pPr>
        <w:spacing w:after="0"/>
        <w:jc w:val="center"/>
        <w:rPr>
          <w:rFonts w:ascii="Calibri" w:hAnsi="Calibri"/>
          <w:b/>
        </w:rPr>
      </w:pPr>
    </w:p>
    <w:p w:rsidR="00C62E93" w:rsidP="00812906" w:rsidRDefault="00C62E93" w14:paraId="420B22DE" w14:textId="77777777">
      <w:pPr>
        <w:spacing w:after="0"/>
        <w:jc w:val="center"/>
        <w:rPr>
          <w:rFonts w:ascii="Calibri" w:hAnsi="Calibri"/>
          <w:b/>
        </w:rPr>
      </w:pPr>
    </w:p>
    <w:p w:rsidR="00C62E93" w:rsidP="00812906" w:rsidRDefault="00C62E93" w14:paraId="40456468" w14:textId="77777777">
      <w:pPr>
        <w:spacing w:after="0"/>
        <w:jc w:val="center"/>
        <w:rPr>
          <w:rFonts w:ascii="Calibri" w:hAnsi="Calibri"/>
          <w:b/>
        </w:rPr>
      </w:pPr>
    </w:p>
    <w:p w:rsidRPr="005C69EF" w:rsidR="00812906" w:rsidP="005C69EF" w:rsidRDefault="000F0C47" w14:paraId="676F4E77" w14:textId="2CB4B6BF">
      <w:pPr>
        <w:pStyle w:val="Caption"/>
        <w:keepNext/>
        <w:jc w:val="center"/>
        <w:rPr>
          <w:b/>
          <w:i w:val="0"/>
          <w:color w:val="auto"/>
          <w:sz w:val="24"/>
          <w:szCs w:val="24"/>
        </w:rPr>
      </w:pPr>
      <w:bookmarkStart w:name="_Toc14334874" w:id="10"/>
      <w:r w:rsidRPr="000F0C47">
        <w:rPr>
          <w:b/>
          <w:i w:val="0"/>
          <w:color w:val="auto"/>
          <w:sz w:val="24"/>
          <w:szCs w:val="24"/>
        </w:rPr>
        <w:t xml:space="preserve">Table </w:t>
      </w:r>
      <w:r w:rsidRPr="000F0C47">
        <w:rPr>
          <w:b/>
          <w:i w:val="0"/>
          <w:color w:val="auto"/>
          <w:sz w:val="24"/>
          <w:szCs w:val="24"/>
        </w:rPr>
        <w:fldChar w:fldCharType="begin"/>
      </w:r>
      <w:r w:rsidRPr="000F0C47">
        <w:rPr>
          <w:b/>
          <w:i w:val="0"/>
          <w:color w:val="auto"/>
          <w:sz w:val="24"/>
          <w:szCs w:val="24"/>
        </w:rPr>
        <w:instrText xml:space="preserve"> SEQ Table \* ARABIC </w:instrText>
      </w:r>
      <w:r w:rsidRPr="000F0C47">
        <w:rPr>
          <w:b/>
          <w:i w:val="0"/>
          <w:color w:val="auto"/>
          <w:sz w:val="24"/>
          <w:szCs w:val="24"/>
        </w:rPr>
        <w:fldChar w:fldCharType="separate"/>
      </w:r>
      <w:r w:rsidR="004B5314">
        <w:rPr>
          <w:b/>
          <w:i w:val="0"/>
          <w:noProof/>
          <w:color w:val="auto"/>
          <w:sz w:val="24"/>
          <w:szCs w:val="24"/>
        </w:rPr>
        <w:t>2</w:t>
      </w:r>
      <w:r w:rsidRPr="000F0C47">
        <w:rPr>
          <w:b/>
          <w:i w:val="0"/>
          <w:color w:val="auto"/>
          <w:sz w:val="24"/>
          <w:szCs w:val="24"/>
        </w:rPr>
        <w:fldChar w:fldCharType="end"/>
      </w:r>
      <w:r w:rsidRPr="000F0C47">
        <w:rPr>
          <w:b/>
          <w:i w:val="0"/>
          <w:color w:val="auto"/>
          <w:sz w:val="24"/>
          <w:szCs w:val="24"/>
        </w:rPr>
        <w:t xml:space="preserve">: Key </w:t>
      </w:r>
      <w:r w:rsidR="00BE3712">
        <w:rPr>
          <w:b/>
          <w:i w:val="0"/>
          <w:color w:val="auto"/>
          <w:sz w:val="24"/>
          <w:szCs w:val="24"/>
        </w:rPr>
        <w:t>ALM</w:t>
      </w:r>
      <w:r w:rsidRPr="000F0C47">
        <w:rPr>
          <w:b/>
          <w:i w:val="0"/>
          <w:color w:val="auto"/>
          <w:sz w:val="24"/>
          <w:szCs w:val="24"/>
        </w:rPr>
        <w:t xml:space="preserve"> </w:t>
      </w:r>
      <w:r w:rsidR="00390FA8">
        <w:rPr>
          <w:b/>
          <w:i w:val="0"/>
          <w:color w:val="auto"/>
          <w:sz w:val="24"/>
          <w:szCs w:val="24"/>
        </w:rPr>
        <w:t>Function</w:t>
      </w:r>
      <w:bookmarkEnd w:id="10"/>
    </w:p>
    <w:tbl>
      <w:tblPr>
        <w:tblW w:w="9535" w:type="dxa"/>
        <w:tblInd w:w="-185" w:type="dxa"/>
        <w:tblCellMar>
          <w:left w:w="0" w:type="dxa"/>
          <w:right w:w="0" w:type="dxa"/>
        </w:tblCellMar>
        <w:tblLook w:val="04A0" w:firstRow="1" w:lastRow="0" w:firstColumn="1" w:lastColumn="0" w:noHBand="0" w:noVBand="1"/>
      </w:tblPr>
      <w:tblGrid>
        <w:gridCol w:w="3212"/>
        <w:gridCol w:w="6323"/>
      </w:tblGrid>
      <w:tr w:rsidRPr="00D335B9" w:rsidR="00812906" w:rsidTr="00C9262B" w14:paraId="4752EDE3" w14:textId="77777777">
        <w:trPr>
          <w:trHeight w:val="251"/>
          <w:tblHeader/>
        </w:trPr>
        <w:tc>
          <w:tcPr>
            <w:tcW w:w="3212" w:type="dxa"/>
            <w:tcBorders>
              <w:top w:val="single" w:color="auto" w:sz="8" w:space="0"/>
              <w:left w:val="single" w:color="auto" w:sz="8" w:space="0"/>
              <w:bottom w:val="single" w:color="auto" w:sz="8" w:space="0"/>
              <w:right w:val="single" w:color="auto" w:sz="8" w:space="0"/>
            </w:tcBorders>
            <w:shd w:val="clear" w:color="auto" w:fill="002060"/>
            <w:tcMar>
              <w:top w:w="0" w:type="dxa"/>
              <w:left w:w="108" w:type="dxa"/>
              <w:bottom w:w="0" w:type="dxa"/>
              <w:right w:w="108" w:type="dxa"/>
            </w:tcMar>
            <w:hideMark/>
          </w:tcPr>
          <w:p w:rsidRPr="00D335B9" w:rsidR="00812906" w:rsidP="00035991" w:rsidRDefault="0078719B" w14:paraId="342212DB" w14:textId="37672F16">
            <w:pPr>
              <w:spacing w:after="0"/>
              <w:jc w:val="center"/>
              <w:rPr>
                <w:b/>
                <w:bCs/>
              </w:rPr>
            </w:pPr>
            <w:r>
              <w:rPr>
                <w:b/>
                <w:bCs/>
              </w:rPr>
              <w:t>Tool</w:t>
            </w:r>
          </w:p>
        </w:tc>
        <w:tc>
          <w:tcPr>
            <w:tcW w:w="6323" w:type="dxa"/>
            <w:tcBorders>
              <w:top w:val="single" w:color="auto" w:sz="4" w:space="0"/>
              <w:left w:val="nil"/>
              <w:bottom w:val="single" w:color="auto" w:sz="4" w:space="0"/>
              <w:right w:val="single" w:color="auto" w:sz="8" w:space="0"/>
            </w:tcBorders>
            <w:shd w:val="clear" w:color="auto" w:fill="002060"/>
            <w:tcMar>
              <w:top w:w="0" w:type="dxa"/>
              <w:left w:w="108" w:type="dxa"/>
              <w:bottom w:w="0" w:type="dxa"/>
              <w:right w:w="108" w:type="dxa"/>
            </w:tcMar>
            <w:hideMark/>
          </w:tcPr>
          <w:p w:rsidRPr="00D335B9" w:rsidR="00812906" w:rsidP="00035991" w:rsidRDefault="00812906" w14:paraId="1A3A3D6B" w14:textId="0C862E45">
            <w:pPr>
              <w:spacing w:after="0"/>
              <w:jc w:val="center"/>
              <w:rPr>
                <w:b/>
                <w:bCs/>
              </w:rPr>
            </w:pPr>
            <w:r w:rsidRPr="00D335B9">
              <w:rPr>
                <w:b/>
                <w:bCs/>
              </w:rPr>
              <w:t>Use</w:t>
            </w:r>
            <w:r w:rsidR="0078719B">
              <w:rPr>
                <w:b/>
                <w:bCs/>
              </w:rPr>
              <w:t>/Function</w:t>
            </w:r>
          </w:p>
        </w:tc>
      </w:tr>
      <w:tr w:rsidRPr="00D335B9" w:rsidR="00812906" w:rsidTr="00C9262B" w14:paraId="5F4C2708" w14:textId="77777777">
        <w:tc>
          <w:tcPr>
            <w:tcW w:w="3212"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D335B9" w:rsidR="00812906" w:rsidP="00C9262B" w:rsidRDefault="00C9262B" w14:paraId="537D0A43" w14:textId="38481CB7">
            <w:pPr>
              <w:spacing w:before="60" w:after="60"/>
              <w:rPr>
                <w:b/>
              </w:rPr>
            </w:pPr>
            <w:r>
              <w:rPr>
                <w:bCs/>
              </w:rPr>
              <w:t>Requirement M</w:t>
            </w:r>
            <w:r w:rsidRPr="00D335B9" w:rsidR="00812906">
              <w:rPr>
                <w:bCs/>
              </w:rPr>
              <w:t xml:space="preserve">anagement </w:t>
            </w:r>
            <w:r>
              <w:rPr>
                <w:bCs/>
              </w:rPr>
              <w:t>(RM)</w:t>
            </w:r>
          </w:p>
        </w:tc>
        <w:tc>
          <w:tcPr>
            <w:tcW w:w="6323"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D335B9" w:rsidR="00812906" w:rsidP="00035991" w:rsidRDefault="00812906" w14:paraId="7EFF7C49" w14:textId="77777777">
            <w:pPr>
              <w:spacing w:before="60" w:after="60"/>
            </w:pPr>
            <w:r w:rsidRPr="00D335B9">
              <w:t>Requirements engineers, business analysts, and software development teams can use the RM application to do the following tasks:</w:t>
            </w:r>
          </w:p>
          <w:p w:rsidRPr="00D335B9" w:rsidR="00812906" w:rsidP="00C9262B" w:rsidRDefault="00812906" w14:paraId="2A4FF575" w14:textId="77777777">
            <w:pPr>
              <w:pStyle w:val="ListParagraph"/>
              <w:numPr>
                <w:ilvl w:val="0"/>
                <w:numId w:val="44"/>
              </w:numPr>
              <w:spacing w:before="60" w:after="60" w:line="240" w:lineRule="auto"/>
            </w:pPr>
            <w:r w:rsidRPr="00D335B9">
              <w:t xml:space="preserve">Capture background information, stakeholder needs, project objectives, and other information in rich-text </w:t>
            </w:r>
            <w:r w:rsidRPr="004B0ACA">
              <w:t>artifacts</w:t>
            </w:r>
            <w:r w:rsidRPr="00D335B9">
              <w:t xml:space="preserve">. </w:t>
            </w:r>
          </w:p>
          <w:p w:rsidRPr="00D335B9" w:rsidR="00812906" w:rsidP="00C9262B" w:rsidRDefault="00812906" w14:paraId="58884392" w14:textId="77777777">
            <w:pPr>
              <w:pStyle w:val="ListParagraph"/>
              <w:numPr>
                <w:ilvl w:val="0"/>
                <w:numId w:val="44"/>
              </w:numPr>
              <w:spacing w:before="60" w:after="60" w:line="240" w:lineRule="auto"/>
            </w:pPr>
            <w:r w:rsidRPr="00D335B9">
              <w:t xml:space="preserve">Create and view </w:t>
            </w:r>
            <w:r w:rsidRPr="004B0ACA">
              <w:t>suspect traceability links</w:t>
            </w:r>
            <w:r w:rsidRPr="00D335B9">
              <w:t xml:space="preserve"> to monitor the impact of changes to linked artifacts </w:t>
            </w:r>
          </w:p>
          <w:p w:rsidRPr="00D335B9" w:rsidR="00812906" w:rsidP="00C9262B" w:rsidRDefault="00812906" w14:paraId="7E952F79" w14:textId="77777777">
            <w:pPr>
              <w:pStyle w:val="ListParagraph"/>
              <w:numPr>
                <w:ilvl w:val="0"/>
                <w:numId w:val="44"/>
              </w:numPr>
              <w:spacing w:before="60" w:after="60" w:line="240" w:lineRule="auto"/>
            </w:pPr>
            <w:r w:rsidRPr="004B0ACA">
              <w:t>Review</w:t>
            </w:r>
            <w:r w:rsidRPr="00D335B9">
              <w:t xml:space="preserve"> artifacts as a team and embed </w:t>
            </w:r>
            <w:r w:rsidRPr="004B0ACA">
              <w:t>comments</w:t>
            </w:r>
            <w:r w:rsidRPr="00D335B9">
              <w:t>.</w:t>
            </w:r>
          </w:p>
          <w:p w:rsidRPr="00D335B9" w:rsidR="00812906" w:rsidP="00C9262B" w:rsidRDefault="00812906" w14:paraId="3C4B2354" w14:textId="77777777">
            <w:pPr>
              <w:pStyle w:val="ListParagraph"/>
              <w:numPr>
                <w:ilvl w:val="0"/>
                <w:numId w:val="44"/>
              </w:numPr>
              <w:spacing w:before="60" w:after="60" w:line="240" w:lineRule="auto"/>
            </w:pPr>
            <w:r w:rsidRPr="00D335B9">
              <w:t xml:space="preserve">Create project </w:t>
            </w:r>
            <w:r w:rsidRPr="004B0ACA">
              <w:t>baselines</w:t>
            </w:r>
            <w:r w:rsidRPr="00D335B9">
              <w:t>.</w:t>
            </w:r>
          </w:p>
          <w:p w:rsidR="00C9262B" w:rsidP="00C9262B" w:rsidRDefault="00812906" w14:paraId="4F06E4A5" w14:textId="1DAA9972">
            <w:pPr>
              <w:pStyle w:val="ListParagraph"/>
              <w:numPr>
                <w:ilvl w:val="0"/>
                <w:numId w:val="44"/>
              </w:numPr>
              <w:spacing w:before="60" w:after="60" w:line="240" w:lineRule="auto"/>
            </w:pPr>
            <w:r w:rsidRPr="00D335B9">
              <w:t xml:space="preserve">Generate </w:t>
            </w:r>
            <w:r w:rsidRPr="004B0ACA">
              <w:t>reports</w:t>
            </w:r>
            <w:r w:rsidRPr="00D335B9">
              <w:t xml:space="preserve">. </w:t>
            </w:r>
          </w:p>
          <w:p w:rsidR="00C9262B" w:rsidP="00C9262B" w:rsidRDefault="00B428F5" w14:paraId="567E62C2" w14:textId="2907A208">
            <w:pPr>
              <w:spacing w:before="60" w:after="60" w:line="240" w:lineRule="auto"/>
            </w:pPr>
            <w:r>
              <w:t>The f</w:t>
            </w:r>
            <w:r w:rsidR="00C9262B">
              <w:t xml:space="preserve">ollowing artifacts will be created/stored in </w:t>
            </w:r>
            <w:r w:rsidR="00D25954">
              <w:t xml:space="preserve">the </w:t>
            </w:r>
            <w:r w:rsidR="00C9262B">
              <w:t>RM application</w:t>
            </w:r>
            <w:r>
              <w:t>:</w:t>
            </w:r>
          </w:p>
          <w:p w:rsidR="00C9262B" w:rsidP="00C9262B" w:rsidRDefault="00C9262B" w14:paraId="0B7CFA3C" w14:textId="77777777">
            <w:pPr>
              <w:pStyle w:val="ListParagraph"/>
              <w:numPr>
                <w:ilvl w:val="0"/>
                <w:numId w:val="43"/>
              </w:numPr>
              <w:spacing w:before="60" w:after="60" w:line="240" w:lineRule="auto"/>
            </w:pPr>
            <w:r>
              <w:t>Business Requirements (BPM, Features, Service Specification, Use Case Specification, Service Storyboard, User Storyboard, Rules)</w:t>
            </w:r>
          </w:p>
          <w:p w:rsidR="00C9262B" w:rsidP="00C9262B" w:rsidRDefault="00C9262B" w14:paraId="5C2EC3B7" w14:textId="77777777">
            <w:pPr>
              <w:pStyle w:val="ListParagraph"/>
              <w:numPr>
                <w:ilvl w:val="0"/>
                <w:numId w:val="43"/>
              </w:numPr>
              <w:spacing w:before="60" w:after="60" w:line="240" w:lineRule="auto"/>
            </w:pPr>
            <w:r>
              <w:t>High level design requirements</w:t>
            </w:r>
          </w:p>
          <w:p w:rsidR="00C9262B" w:rsidP="00C9262B" w:rsidRDefault="00C9262B" w14:paraId="0917311B" w14:textId="77777777">
            <w:pPr>
              <w:pStyle w:val="ListParagraph"/>
              <w:numPr>
                <w:ilvl w:val="0"/>
                <w:numId w:val="43"/>
              </w:numPr>
              <w:spacing w:before="60" w:after="60" w:line="240" w:lineRule="auto"/>
            </w:pPr>
            <w:r>
              <w:t>System detailed design requirements</w:t>
            </w:r>
          </w:p>
          <w:p w:rsidR="00C9262B" w:rsidP="00C9262B" w:rsidRDefault="00C9262B" w14:paraId="321D560F" w14:textId="3096A277">
            <w:pPr>
              <w:pStyle w:val="ListParagraph"/>
              <w:numPr>
                <w:ilvl w:val="0"/>
                <w:numId w:val="43"/>
              </w:numPr>
              <w:spacing w:before="60" w:after="60" w:line="240" w:lineRule="auto"/>
            </w:pPr>
            <w:r>
              <w:t>Architectural requirements</w:t>
            </w:r>
          </w:p>
          <w:p w:rsidR="00C9262B" w:rsidP="00C9262B" w:rsidRDefault="00C9262B" w14:paraId="63C0A21D" w14:textId="1E4CA7D4">
            <w:pPr>
              <w:spacing w:before="60" w:after="60" w:line="240" w:lineRule="auto"/>
            </w:pPr>
            <w:r>
              <w:t>Review/Approval Process</w:t>
            </w:r>
            <w:r w:rsidR="005F08C1">
              <w:t>:</w:t>
            </w:r>
          </w:p>
          <w:p w:rsidRPr="00D335B9" w:rsidR="00C9262B" w:rsidP="002F7C4A" w:rsidRDefault="00E9356D" w14:paraId="2443FCF6" w14:textId="4E78C034">
            <w:pPr>
              <w:spacing w:before="60" w:after="60" w:line="240" w:lineRule="auto"/>
            </w:pPr>
            <w:r>
              <w:t>C</w:t>
            </w:r>
            <w:r w:rsidR="00C9262B">
              <w:t>reate</w:t>
            </w:r>
            <w:r>
              <w:t>s</w:t>
            </w:r>
            <w:r w:rsidR="00C9262B">
              <w:t xml:space="preserve"> a review of selected artifacts or a module or</w:t>
            </w:r>
            <w:r>
              <w:t xml:space="preserve"> collection and allows user to</w:t>
            </w:r>
            <w:r w:rsidR="00B428F5">
              <w:t xml:space="preserve"> designate team members as participants in the review.  Participants receive requests and, depending on designated role in the review, can approve, disapprove, review, or abstain from reviewing each artifact.</w:t>
            </w:r>
          </w:p>
        </w:tc>
      </w:tr>
      <w:tr w:rsidRPr="00D335B9" w:rsidR="00812906" w:rsidTr="00C9262B" w14:paraId="070D63DE" w14:textId="77777777">
        <w:tc>
          <w:tcPr>
            <w:tcW w:w="3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335B9" w:rsidR="00812906" w:rsidP="00035991" w:rsidRDefault="00B428F5" w14:paraId="07824A8E" w14:textId="64E1D85C">
            <w:pPr>
              <w:spacing w:before="60" w:after="60"/>
            </w:pPr>
            <w:r>
              <w:t>Change and Configuration Management (CCM)</w:t>
            </w:r>
          </w:p>
        </w:tc>
        <w:tc>
          <w:tcPr>
            <w:tcW w:w="63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812906" w:rsidP="00B428F5" w:rsidRDefault="00B428F5" w14:paraId="4080A93E" w14:textId="77777777">
            <w:pPr>
              <w:spacing w:before="60" w:after="60"/>
              <w:ind w:left="5"/>
            </w:pPr>
            <w:r>
              <w:t>Change and Configuration Management (CCM) application provides features that integrate development project tasks including:</w:t>
            </w:r>
          </w:p>
          <w:p w:rsidR="00B428F5" w:rsidP="00B428F5" w:rsidRDefault="00B428F5" w14:paraId="3FF95D8E" w14:textId="77777777">
            <w:pPr>
              <w:pStyle w:val="ListParagraph"/>
              <w:numPr>
                <w:ilvl w:val="0"/>
                <w:numId w:val="46"/>
              </w:numPr>
              <w:spacing w:before="60" w:after="60"/>
            </w:pPr>
            <w:r>
              <w:t>Iteration planning</w:t>
            </w:r>
          </w:p>
          <w:p w:rsidR="00B428F5" w:rsidP="00B428F5" w:rsidRDefault="00B428F5" w14:paraId="40ED1179" w14:textId="77777777">
            <w:pPr>
              <w:pStyle w:val="ListParagraph"/>
              <w:numPr>
                <w:ilvl w:val="0"/>
                <w:numId w:val="46"/>
              </w:numPr>
              <w:spacing w:before="60" w:after="60"/>
            </w:pPr>
            <w:r>
              <w:t>Change management</w:t>
            </w:r>
          </w:p>
          <w:p w:rsidR="00B428F5" w:rsidP="00B428F5" w:rsidRDefault="00B428F5" w14:paraId="3EA59D0A" w14:textId="77777777">
            <w:pPr>
              <w:pStyle w:val="ListParagraph"/>
              <w:numPr>
                <w:ilvl w:val="0"/>
                <w:numId w:val="46"/>
              </w:numPr>
              <w:spacing w:before="60" w:after="60"/>
            </w:pPr>
            <w:r>
              <w:t>Defect tracking</w:t>
            </w:r>
          </w:p>
          <w:p w:rsidR="00B428F5" w:rsidP="00B428F5" w:rsidRDefault="00B428F5" w14:paraId="27011EB4" w14:textId="77777777">
            <w:pPr>
              <w:pStyle w:val="ListParagraph"/>
              <w:numPr>
                <w:ilvl w:val="0"/>
                <w:numId w:val="46"/>
              </w:numPr>
              <w:spacing w:before="60" w:after="60"/>
            </w:pPr>
            <w:r>
              <w:t>Source control</w:t>
            </w:r>
          </w:p>
          <w:p w:rsidR="00B428F5" w:rsidP="00B428F5" w:rsidRDefault="00B428F5" w14:paraId="322314F1" w14:textId="77777777">
            <w:pPr>
              <w:pStyle w:val="ListParagraph"/>
              <w:numPr>
                <w:ilvl w:val="0"/>
                <w:numId w:val="46"/>
              </w:numPr>
              <w:spacing w:before="60" w:after="60"/>
            </w:pPr>
            <w:r>
              <w:t>Build automation</w:t>
            </w:r>
          </w:p>
          <w:p w:rsidR="00B428F5" w:rsidP="00B428F5" w:rsidRDefault="00B428F5" w14:paraId="7419FFEF" w14:textId="3C57ED10">
            <w:pPr>
              <w:pStyle w:val="ListParagraph"/>
              <w:numPr>
                <w:ilvl w:val="0"/>
                <w:numId w:val="46"/>
              </w:numPr>
              <w:spacing w:before="60" w:after="60"/>
            </w:pPr>
            <w:r>
              <w:t>Reporting</w:t>
            </w:r>
          </w:p>
          <w:p w:rsidR="00B428F5" w:rsidP="00B428F5" w:rsidRDefault="00B428F5" w14:paraId="67ACD5BF" w14:textId="52A5F704">
            <w:pPr>
              <w:spacing w:before="60" w:after="60"/>
            </w:pPr>
            <w:r>
              <w:t>The following artifacts will be created/stored in</w:t>
            </w:r>
            <w:r w:rsidR="008448BA">
              <w:t xml:space="preserve"> the</w:t>
            </w:r>
            <w:r>
              <w:t xml:space="preserve"> CCM application:</w:t>
            </w:r>
          </w:p>
          <w:p w:rsidR="00B428F5" w:rsidP="00B428F5" w:rsidRDefault="00B428F5" w14:paraId="5CE844FF" w14:textId="77777777">
            <w:pPr>
              <w:pStyle w:val="ListParagraph"/>
              <w:numPr>
                <w:ilvl w:val="0"/>
                <w:numId w:val="47"/>
              </w:numPr>
              <w:spacing w:before="60" w:after="60"/>
            </w:pPr>
            <w:r>
              <w:t>Project change requests</w:t>
            </w:r>
          </w:p>
          <w:p w:rsidR="00B428F5" w:rsidP="00B428F5" w:rsidRDefault="00B428F5" w14:paraId="3AED9EDD" w14:textId="77777777">
            <w:pPr>
              <w:pStyle w:val="ListParagraph"/>
              <w:numPr>
                <w:ilvl w:val="0"/>
                <w:numId w:val="47"/>
              </w:numPr>
              <w:spacing w:before="60" w:after="60"/>
            </w:pPr>
            <w:r>
              <w:t>Defects</w:t>
            </w:r>
          </w:p>
          <w:p w:rsidR="0078719B" w:rsidP="0078719B" w:rsidRDefault="00B428F5" w14:paraId="36E3495E" w14:textId="1F8FE635">
            <w:pPr>
              <w:pStyle w:val="ListParagraph"/>
              <w:numPr>
                <w:ilvl w:val="0"/>
                <w:numId w:val="47"/>
              </w:numPr>
              <w:spacing w:before="60" w:after="60"/>
            </w:pPr>
            <w:r>
              <w:t>Risks and Issues</w:t>
            </w:r>
          </w:p>
          <w:p w:rsidR="005F08C1" w:rsidP="005F08C1" w:rsidRDefault="005F08C1" w14:paraId="541F58DB" w14:textId="77777777">
            <w:pPr>
              <w:pStyle w:val="ListParagraph"/>
              <w:spacing w:before="60" w:after="60"/>
              <w:ind w:left="5"/>
            </w:pPr>
            <w:r>
              <w:t>Review/Approval Process:</w:t>
            </w:r>
          </w:p>
          <w:p w:rsidR="005F08C1" w:rsidP="008448BA" w:rsidRDefault="008448BA" w14:paraId="07E63DC0" w14:textId="6C7064FD">
            <w:pPr>
              <w:pStyle w:val="ListParagraph"/>
              <w:spacing w:before="60" w:after="60"/>
              <w:ind w:left="5"/>
            </w:pPr>
            <w:r>
              <w:t xml:space="preserve">In CCM, approvals are done at the Work Item level. </w:t>
            </w:r>
            <w:r w:rsidR="002F7C4A">
              <w:t>A</w:t>
            </w:r>
            <w:r>
              <w:t>pprovals can be created with 3 predefined types:</w:t>
            </w:r>
          </w:p>
          <w:p w:rsidR="008448BA" w:rsidP="008448BA" w:rsidRDefault="008448BA" w14:paraId="688E4021" w14:textId="77777777">
            <w:pPr>
              <w:pStyle w:val="ListParagraph"/>
              <w:numPr>
                <w:ilvl w:val="0"/>
                <w:numId w:val="48"/>
              </w:numPr>
              <w:spacing w:before="60" w:after="60"/>
            </w:pPr>
            <w:r>
              <w:t>Review</w:t>
            </w:r>
          </w:p>
          <w:p w:rsidR="008448BA" w:rsidP="008448BA" w:rsidRDefault="008448BA" w14:paraId="74F7302E" w14:textId="77777777">
            <w:pPr>
              <w:pStyle w:val="ListParagraph"/>
              <w:numPr>
                <w:ilvl w:val="0"/>
                <w:numId w:val="48"/>
              </w:numPr>
              <w:spacing w:before="60" w:after="60"/>
            </w:pPr>
            <w:r>
              <w:t>Approval</w:t>
            </w:r>
          </w:p>
          <w:p w:rsidR="008448BA" w:rsidP="008448BA" w:rsidRDefault="008448BA" w14:paraId="08D4F19F" w14:textId="77777777">
            <w:pPr>
              <w:pStyle w:val="ListParagraph"/>
              <w:numPr>
                <w:ilvl w:val="0"/>
                <w:numId w:val="48"/>
              </w:numPr>
              <w:spacing w:before="60" w:after="60"/>
            </w:pPr>
            <w:r>
              <w:t>Verification</w:t>
            </w:r>
          </w:p>
          <w:p w:rsidRPr="00D335B9" w:rsidR="008448BA" w:rsidP="008448BA" w:rsidRDefault="008448BA" w14:paraId="47619E94" w14:textId="42A9EF86">
            <w:pPr>
              <w:spacing w:before="60" w:after="60"/>
            </w:pPr>
            <w:r>
              <w:t xml:space="preserve">Approvals are set with a due date corresponding to which email </w:t>
            </w:r>
            <w:r w:rsidR="00440D2A">
              <w:t>notification will</w:t>
            </w:r>
            <w:r>
              <w:t xml:space="preserve"> be </w:t>
            </w:r>
            <w:r w:rsidR="00440D2A">
              <w:t>sent to</w:t>
            </w:r>
            <w:r w:rsidR="002F7C4A">
              <w:t xml:space="preserve"> all approvers to complete the</w:t>
            </w:r>
            <w:r>
              <w:t xml:space="preserve"> review process.  Constant </w:t>
            </w:r>
            <w:r w:rsidR="00440D2A">
              <w:t>reminders are</w:t>
            </w:r>
            <w:r>
              <w:t xml:space="preserve"> sent once the approval date has elapsed.</w:t>
            </w:r>
          </w:p>
        </w:tc>
      </w:tr>
      <w:tr w:rsidRPr="00D335B9" w:rsidR="00812906" w:rsidTr="00C9262B" w14:paraId="3A2E184E" w14:textId="77777777">
        <w:tc>
          <w:tcPr>
            <w:tcW w:w="32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335B9" w:rsidR="00812906" w:rsidP="00035991" w:rsidRDefault="008448BA" w14:paraId="27BCF5CB" w14:textId="65D335DE">
            <w:r>
              <w:rPr>
                <w:bCs/>
              </w:rPr>
              <w:t>Quality Management (QM)</w:t>
            </w:r>
          </w:p>
        </w:tc>
        <w:tc>
          <w:tcPr>
            <w:tcW w:w="63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8448BA" w:rsidP="008448BA" w:rsidRDefault="008448BA" w14:paraId="01C3460A" w14:textId="0C56CABD">
            <w:pPr>
              <w:pStyle w:val="ListParagraph"/>
              <w:spacing w:before="60" w:after="60"/>
              <w:ind w:left="5"/>
            </w:pPr>
            <w:r>
              <w:t>Quality Manager (QM) is a collaborative, web-based, quality management solution that offers comprehensive test planning and test asset management from requirements to defects.</w:t>
            </w:r>
          </w:p>
          <w:p w:rsidR="008448BA" w:rsidP="008448BA" w:rsidRDefault="008448BA" w14:paraId="24DFCA33" w14:textId="77777777">
            <w:pPr>
              <w:pStyle w:val="ListParagraph"/>
              <w:spacing w:before="60" w:after="60"/>
              <w:ind w:left="5"/>
            </w:pPr>
            <w:r>
              <w:t xml:space="preserve">The following artifacts will be created/stored in </w:t>
            </w:r>
            <w:r w:rsidR="00D25954">
              <w:t>the QM application:</w:t>
            </w:r>
          </w:p>
          <w:p w:rsidR="00D25954" w:rsidP="00D25954" w:rsidRDefault="00D25954" w14:paraId="1884C60D" w14:textId="77777777">
            <w:pPr>
              <w:pStyle w:val="ListParagraph"/>
              <w:numPr>
                <w:ilvl w:val="0"/>
                <w:numId w:val="49"/>
              </w:numPr>
              <w:spacing w:before="60" w:after="60"/>
            </w:pPr>
            <w:r>
              <w:t>Test plan</w:t>
            </w:r>
          </w:p>
          <w:p w:rsidR="00D25954" w:rsidP="00D25954" w:rsidRDefault="00D25954" w14:paraId="20B12094" w14:textId="77777777">
            <w:pPr>
              <w:pStyle w:val="ListParagraph"/>
              <w:numPr>
                <w:ilvl w:val="0"/>
                <w:numId w:val="49"/>
              </w:numPr>
              <w:spacing w:before="60" w:after="60"/>
            </w:pPr>
            <w:r>
              <w:t>Test case</w:t>
            </w:r>
          </w:p>
          <w:p w:rsidR="00D25954" w:rsidP="00D25954" w:rsidRDefault="00D25954" w14:paraId="75EDC144" w14:textId="77777777">
            <w:pPr>
              <w:pStyle w:val="ListParagraph"/>
              <w:numPr>
                <w:ilvl w:val="0"/>
                <w:numId w:val="49"/>
              </w:numPr>
              <w:spacing w:before="60" w:after="60"/>
            </w:pPr>
            <w:r>
              <w:t>Test script</w:t>
            </w:r>
          </w:p>
          <w:p w:rsidR="00D25954" w:rsidP="00D25954" w:rsidRDefault="00D25954" w14:paraId="028F277A" w14:textId="77777777">
            <w:pPr>
              <w:pStyle w:val="ListParagraph"/>
              <w:numPr>
                <w:ilvl w:val="0"/>
                <w:numId w:val="49"/>
              </w:numPr>
              <w:spacing w:before="60" w:after="60"/>
            </w:pPr>
            <w:r>
              <w:t>Test suite</w:t>
            </w:r>
          </w:p>
          <w:p w:rsidR="00D25954" w:rsidP="00D25954" w:rsidRDefault="00D25954" w14:paraId="59F350E1" w14:textId="77777777">
            <w:pPr>
              <w:pStyle w:val="ListParagraph"/>
              <w:numPr>
                <w:ilvl w:val="0"/>
                <w:numId w:val="49"/>
              </w:numPr>
              <w:spacing w:before="60" w:after="60"/>
            </w:pPr>
            <w:r>
              <w:t>Test case results</w:t>
            </w:r>
          </w:p>
          <w:p w:rsidR="0078719B" w:rsidP="0078719B" w:rsidRDefault="00D25954" w14:paraId="7BC16926" w14:textId="0699513C">
            <w:pPr>
              <w:pStyle w:val="ListParagraph"/>
              <w:numPr>
                <w:ilvl w:val="0"/>
                <w:numId w:val="49"/>
              </w:numPr>
              <w:spacing w:before="60" w:after="60"/>
            </w:pPr>
            <w:r>
              <w:t>Test suite results</w:t>
            </w:r>
          </w:p>
          <w:p w:rsidR="0078719B" w:rsidP="0078719B" w:rsidRDefault="0078719B" w14:paraId="12A9C74A" w14:textId="58E72780">
            <w:pPr>
              <w:spacing w:before="60" w:after="60"/>
            </w:pPr>
            <w:r>
              <w:t>Review/Approval Process:</w:t>
            </w:r>
          </w:p>
          <w:p w:rsidRPr="00D335B9" w:rsidR="00D25954" w:rsidP="002F7C4A" w:rsidRDefault="0078719B" w14:paraId="57B447AA" w14:textId="7AC21A33">
            <w:pPr>
              <w:spacing w:before="60" w:after="60"/>
            </w:pPr>
            <w:r>
              <w:t xml:space="preserve">When assigned to review or approve a test artifact, such as a test plan, test case, or test suite, notification is received in the My Reviews widget on the Home Page.  Open the artifact and review, approve, or reject the artifact.  </w:t>
            </w:r>
            <w:r w:rsidR="002F7C4A">
              <w:t xml:space="preserve">Functionality </w:t>
            </w:r>
            <w:r>
              <w:t>also review the artifact while browsing a list of test artifacts.</w:t>
            </w:r>
          </w:p>
        </w:tc>
      </w:tr>
    </w:tbl>
    <w:p w:rsidR="00812906" w:rsidP="00EC4305" w:rsidRDefault="00812906" w14:paraId="4DEAB7CF" w14:textId="158DAD38"/>
    <w:p w:rsidRPr="00EC4305" w:rsidR="00EC4305" w:rsidP="00EC4305" w:rsidRDefault="00EC4305" w14:paraId="4238D69A" w14:textId="198D9D07">
      <w:pPr>
        <w:pStyle w:val="Heading2"/>
      </w:pPr>
      <w:bookmarkStart w:name="_Toc14334858" w:id="11"/>
      <w:r>
        <w:t>INvest Project Documents/Artifacts</w:t>
      </w:r>
      <w:bookmarkEnd w:id="11"/>
    </w:p>
    <w:p w:rsidR="002F7C4A" w:rsidP="00047DC9" w:rsidRDefault="00526F42" w14:paraId="4C907A65" w14:textId="5739104D">
      <w:pPr>
        <w:spacing w:after="0"/>
      </w:pPr>
      <w:r w:rsidRPr="00526F42">
        <w:t xml:space="preserve">A wide-range of document types will be produced over the lifetime of the </w:t>
      </w:r>
      <w:r w:rsidR="009A0E16">
        <w:t>INvest</w:t>
      </w:r>
      <w:r w:rsidRPr="00526F42">
        <w:t xml:space="preserve"> Project. </w:t>
      </w:r>
      <w:r w:rsidR="00522B75">
        <w:t xml:space="preserve">Table </w:t>
      </w:r>
      <w:r w:rsidR="003B0535">
        <w:t>3</w:t>
      </w:r>
      <w:r w:rsidR="00090564">
        <w:t xml:space="preserve"> </w:t>
      </w:r>
      <w:r w:rsidR="00522B75">
        <w:t>highlights the</w:t>
      </w:r>
      <w:r w:rsidRPr="00526F42">
        <w:t xml:space="preserve"> </w:t>
      </w:r>
      <w:r w:rsidR="009A0E16">
        <w:t>INvest</w:t>
      </w:r>
      <w:r w:rsidRPr="00526F42">
        <w:t xml:space="preserve"> document</w:t>
      </w:r>
      <w:r w:rsidR="00090564">
        <w:t>/</w:t>
      </w:r>
      <w:r w:rsidR="003A18B0">
        <w:t>artifact</w:t>
      </w:r>
      <w:r w:rsidR="00522B75">
        <w:t xml:space="preserve"> types</w:t>
      </w:r>
      <w:r w:rsidRPr="00526F42">
        <w:t xml:space="preserve"> </w:t>
      </w:r>
      <w:r w:rsidR="00522B75">
        <w:t xml:space="preserve">and examples that show the scope of this strategy. </w:t>
      </w:r>
      <w:r w:rsidRPr="003A0FFD" w:rsidR="009C5DED">
        <w:t xml:space="preserve">All </w:t>
      </w:r>
      <w:r w:rsidRPr="003A0FFD" w:rsidR="004534D6">
        <w:t>non-</w:t>
      </w:r>
      <w:r w:rsidR="009A0E16">
        <w:t>INvest</w:t>
      </w:r>
      <w:r w:rsidRPr="003A0FFD" w:rsidR="009C5DED">
        <w:t xml:space="preserve"> CSB related technology or business documents</w:t>
      </w:r>
      <w:r w:rsidRPr="003A0FFD" w:rsidR="00D1482C">
        <w:t>/artifacts</w:t>
      </w:r>
      <w:r w:rsidRPr="003A0FFD" w:rsidR="009C5DED">
        <w:t xml:space="preserve"> are</w:t>
      </w:r>
      <w:r w:rsidRPr="003A0FFD" w:rsidR="004534D6">
        <w:t xml:space="preserve"> considered</w:t>
      </w:r>
      <w:r w:rsidRPr="003A0FFD" w:rsidR="009C5DED">
        <w:t xml:space="preserve"> out of scope</w:t>
      </w:r>
      <w:r w:rsidR="003A0FFD">
        <w:t xml:space="preserve"> for this document.</w:t>
      </w:r>
      <w:r w:rsidR="003B0535">
        <w:t xml:space="preserve"> </w:t>
      </w:r>
      <w:r w:rsidR="004534D6">
        <w:t>All</w:t>
      </w:r>
      <w:r w:rsidR="000B5C81">
        <w:t xml:space="preserve"> </w:t>
      </w:r>
      <w:r w:rsidR="009A0E16">
        <w:t>INvest</w:t>
      </w:r>
      <w:r w:rsidR="008547E7">
        <w:t xml:space="preserve"> related </w:t>
      </w:r>
      <w:r w:rsidR="000B5C81">
        <w:t xml:space="preserve">documents will typically be produced from Microsoft Office Suite products such as Word, Excel, Project, and PowerPoint. Additional formats </w:t>
      </w:r>
      <w:r w:rsidR="00453F6E">
        <w:t xml:space="preserve">will </w:t>
      </w:r>
      <w:r w:rsidR="000B5C81">
        <w:t xml:space="preserve">include Adobe </w:t>
      </w:r>
      <w:r w:rsidR="00356C4C">
        <w:t>Portable Document Format (</w:t>
      </w:r>
      <w:r w:rsidR="000B5C81">
        <w:t>PDF</w:t>
      </w:r>
      <w:r w:rsidR="00356C4C">
        <w:t>)</w:t>
      </w:r>
      <w:r w:rsidR="003A0E64">
        <w:t xml:space="preserve"> and</w:t>
      </w:r>
      <w:r w:rsidR="000B5C81">
        <w:t xml:space="preserve"> </w:t>
      </w:r>
      <w:r w:rsidR="00027486">
        <w:t>those generated by the ALM</w:t>
      </w:r>
      <w:r w:rsidR="000B5C81">
        <w:t>.</w:t>
      </w:r>
      <w:r w:rsidR="00825CDE">
        <w:t xml:space="preserve"> </w:t>
      </w:r>
      <w:r w:rsidRPr="007A276F" w:rsidR="00825CDE">
        <w:t xml:space="preserve">All </w:t>
      </w:r>
      <w:r w:rsidRPr="007A276F" w:rsidR="009A0E16">
        <w:t>INvest</w:t>
      </w:r>
      <w:r w:rsidRPr="007A276F" w:rsidR="00825CDE">
        <w:t xml:space="preserve"> Project Team members will be given permissions to read and/or contribute to view or update the document/artifact types</w:t>
      </w:r>
      <w:r w:rsidR="001C6F38">
        <w:t xml:space="preserve">. </w:t>
      </w:r>
    </w:p>
    <w:p w:rsidR="002F7C4A" w:rsidP="00047DC9" w:rsidRDefault="002F7C4A" w14:paraId="6735E019" w14:textId="77777777">
      <w:pPr>
        <w:spacing w:after="0"/>
      </w:pPr>
    </w:p>
    <w:p w:rsidR="00047DC9" w:rsidP="00047DC9" w:rsidRDefault="00047DC9" w14:paraId="650AF35E" w14:textId="5DB44131">
      <w:pPr>
        <w:spacing w:after="0"/>
      </w:pPr>
      <w:r>
        <w:t xml:space="preserve">It is critical for the </w:t>
      </w:r>
      <w:r w:rsidRPr="009A0E16">
        <w:t>INvest Project</w:t>
      </w:r>
      <w:r>
        <w:t xml:space="preserve"> Team to know where all project documents/artifacts are stored throughout the project. Project documents may be stored:</w:t>
      </w:r>
    </w:p>
    <w:p w:rsidR="00047DC9" w:rsidP="00047DC9" w:rsidRDefault="00047DC9" w14:paraId="702756C1" w14:textId="77777777">
      <w:pPr>
        <w:pStyle w:val="ListParagraph"/>
        <w:numPr>
          <w:ilvl w:val="0"/>
          <w:numId w:val="4"/>
        </w:numPr>
        <w:spacing w:before="60" w:after="60"/>
      </w:pPr>
      <w:r>
        <w:t>As a document in SharePoint</w:t>
      </w:r>
    </w:p>
    <w:p w:rsidR="00047DC9" w:rsidP="00047DC9" w:rsidRDefault="00047DC9" w14:paraId="303822C0" w14:textId="281A5C9D">
      <w:pPr>
        <w:pStyle w:val="ListParagraph"/>
        <w:numPr>
          <w:ilvl w:val="0"/>
          <w:numId w:val="4"/>
        </w:numPr>
        <w:spacing w:before="60" w:after="60"/>
      </w:pPr>
      <w:r>
        <w:t xml:space="preserve">As an artifact in </w:t>
      </w:r>
      <w:r w:rsidR="00027486">
        <w:t>ALM</w:t>
      </w:r>
    </w:p>
    <w:p w:rsidR="00047DC9" w:rsidP="00047DC9" w:rsidRDefault="00047DC9" w14:paraId="7499E44E" w14:textId="77777777">
      <w:pPr>
        <w:pStyle w:val="ListParagraph"/>
        <w:numPr>
          <w:ilvl w:val="0"/>
          <w:numId w:val="4"/>
        </w:numPr>
        <w:spacing w:before="60" w:after="60"/>
      </w:pPr>
      <w:r>
        <w:t>In hard copy form</w:t>
      </w:r>
    </w:p>
    <w:p w:rsidR="00535472" w:rsidP="00ED720B" w:rsidRDefault="003D42CF" w14:paraId="6929AAE4" w14:textId="148917BA">
      <w:pPr>
        <w:spacing w:after="120"/>
      </w:pPr>
      <w:r>
        <w:t>See Attachment A for a complete list of documents/artifacts.</w:t>
      </w:r>
    </w:p>
    <w:p w:rsidRPr="005C69EF" w:rsidR="00ED720B" w:rsidP="005C69EF" w:rsidRDefault="005C69EF" w14:paraId="1FAC80F9" w14:textId="4B819C83">
      <w:pPr>
        <w:pStyle w:val="Caption"/>
        <w:jc w:val="center"/>
        <w:rPr>
          <w:rFonts w:ascii="Calibri" w:hAnsi="Calibri"/>
          <w:b/>
          <w:i w:val="0"/>
          <w:color w:val="auto"/>
          <w:sz w:val="24"/>
          <w:szCs w:val="24"/>
        </w:rPr>
      </w:pPr>
      <w:bookmarkStart w:name="_Toc14334875" w:id="12"/>
      <w:r w:rsidRPr="005C69EF">
        <w:rPr>
          <w:b/>
          <w:i w:val="0"/>
          <w:color w:val="auto"/>
          <w:sz w:val="24"/>
          <w:szCs w:val="24"/>
        </w:rPr>
        <w:t xml:space="preserve">Table </w:t>
      </w:r>
      <w:r w:rsidRPr="005C69EF">
        <w:rPr>
          <w:b/>
          <w:i w:val="0"/>
          <w:color w:val="auto"/>
          <w:sz w:val="24"/>
          <w:szCs w:val="24"/>
        </w:rPr>
        <w:fldChar w:fldCharType="begin"/>
      </w:r>
      <w:r w:rsidRPr="005C69EF">
        <w:rPr>
          <w:b/>
          <w:i w:val="0"/>
          <w:color w:val="auto"/>
          <w:sz w:val="24"/>
          <w:szCs w:val="24"/>
        </w:rPr>
        <w:instrText xml:space="preserve"> SEQ Table \* ARABIC </w:instrText>
      </w:r>
      <w:r w:rsidRPr="005C69EF">
        <w:rPr>
          <w:b/>
          <w:i w:val="0"/>
          <w:color w:val="auto"/>
          <w:sz w:val="24"/>
          <w:szCs w:val="24"/>
        </w:rPr>
        <w:fldChar w:fldCharType="separate"/>
      </w:r>
      <w:r w:rsidR="004B5314">
        <w:rPr>
          <w:b/>
          <w:i w:val="0"/>
          <w:noProof/>
          <w:color w:val="auto"/>
          <w:sz w:val="24"/>
          <w:szCs w:val="24"/>
        </w:rPr>
        <w:t>3</w:t>
      </w:r>
      <w:r w:rsidRPr="005C69EF">
        <w:rPr>
          <w:b/>
          <w:i w:val="0"/>
          <w:color w:val="auto"/>
          <w:sz w:val="24"/>
          <w:szCs w:val="24"/>
        </w:rPr>
        <w:fldChar w:fldCharType="end"/>
      </w:r>
      <w:r w:rsidRPr="005C69EF">
        <w:rPr>
          <w:b/>
          <w:i w:val="0"/>
          <w:color w:val="auto"/>
          <w:sz w:val="24"/>
          <w:szCs w:val="24"/>
        </w:rPr>
        <w:t>:  INvest Project Document Artifact Types</w:t>
      </w:r>
      <w:bookmarkEnd w:id="12"/>
    </w:p>
    <w:tbl>
      <w:tblPr>
        <w:tblStyle w:val="TableGrid"/>
        <w:tblW w:w="9913" w:type="dxa"/>
        <w:tblLayout w:type="fixed"/>
        <w:tblLook w:val="04A0" w:firstRow="1" w:lastRow="0" w:firstColumn="1" w:lastColumn="0" w:noHBand="0" w:noVBand="1"/>
      </w:tblPr>
      <w:tblGrid>
        <w:gridCol w:w="1795"/>
        <w:gridCol w:w="5670"/>
        <w:gridCol w:w="2448"/>
      </w:tblGrid>
      <w:tr w:rsidRPr="00605376" w:rsidR="00605376" w:rsidTr="0098199F" w14:paraId="33C6B92A" w14:textId="77777777">
        <w:trPr>
          <w:tblHeader/>
        </w:trPr>
        <w:tc>
          <w:tcPr>
            <w:tcW w:w="1795" w:type="dxa"/>
            <w:shd w:val="clear" w:color="auto" w:fill="031F73"/>
          </w:tcPr>
          <w:p w:rsidRPr="00605376" w:rsidR="00605376" w:rsidP="00605376" w:rsidRDefault="00605376" w14:paraId="562639D2" w14:textId="77777777">
            <w:pPr>
              <w:jc w:val="center"/>
              <w:rPr>
                <w:rFonts w:ascii="Calibri" w:hAnsi="Calibri" w:eastAsia="Calibri" w:cs="Times New Roman"/>
              </w:rPr>
            </w:pPr>
            <w:r w:rsidRPr="00605376">
              <w:rPr>
                <w:rFonts w:ascii="Calibri" w:hAnsi="Calibri" w:eastAsia="Calibri" w:cs="Times New Roman"/>
              </w:rPr>
              <w:t>Document/</w:t>
            </w:r>
          </w:p>
          <w:p w:rsidRPr="00605376" w:rsidR="00605376" w:rsidP="00605376" w:rsidRDefault="00605376" w14:paraId="13850DBA" w14:textId="77777777">
            <w:pPr>
              <w:jc w:val="center"/>
              <w:rPr>
                <w:rFonts w:ascii="Calibri" w:hAnsi="Calibri" w:eastAsia="Calibri" w:cs="Times New Roman"/>
              </w:rPr>
            </w:pPr>
            <w:r w:rsidRPr="00605376">
              <w:rPr>
                <w:rFonts w:ascii="Calibri" w:hAnsi="Calibri" w:eastAsia="Calibri" w:cs="Times New Roman"/>
              </w:rPr>
              <w:t>Artifact Type</w:t>
            </w:r>
          </w:p>
        </w:tc>
        <w:tc>
          <w:tcPr>
            <w:tcW w:w="5670" w:type="dxa"/>
            <w:shd w:val="clear" w:color="auto" w:fill="031F73"/>
            <w:vAlign w:val="bottom"/>
          </w:tcPr>
          <w:p w:rsidRPr="00605376" w:rsidR="00605376" w:rsidP="00605376" w:rsidRDefault="00605376" w14:paraId="726C4347" w14:textId="77777777">
            <w:pPr>
              <w:jc w:val="center"/>
              <w:rPr>
                <w:rFonts w:ascii="Calibri" w:hAnsi="Calibri" w:eastAsia="Calibri" w:cs="Times New Roman"/>
              </w:rPr>
            </w:pPr>
            <w:r w:rsidRPr="00605376">
              <w:rPr>
                <w:rFonts w:ascii="Calibri" w:hAnsi="Calibri" w:eastAsia="Calibri" w:cs="Times New Roman"/>
              </w:rPr>
              <w:t>Examples</w:t>
            </w:r>
          </w:p>
        </w:tc>
        <w:tc>
          <w:tcPr>
            <w:tcW w:w="2448" w:type="dxa"/>
            <w:shd w:val="clear" w:color="auto" w:fill="031F73"/>
            <w:vAlign w:val="bottom"/>
          </w:tcPr>
          <w:p w:rsidRPr="00605376" w:rsidR="00605376" w:rsidP="00605376" w:rsidRDefault="00605376" w14:paraId="3E5DE92A" w14:textId="77777777">
            <w:pPr>
              <w:jc w:val="center"/>
              <w:rPr>
                <w:rFonts w:ascii="Calibri" w:hAnsi="Calibri" w:eastAsia="Calibri" w:cs="Times New Roman"/>
              </w:rPr>
            </w:pPr>
            <w:r w:rsidRPr="00605376">
              <w:rPr>
                <w:rFonts w:ascii="Calibri" w:hAnsi="Calibri" w:eastAsia="Calibri" w:cs="Times New Roman"/>
              </w:rPr>
              <w:t>Storage Location</w:t>
            </w:r>
          </w:p>
        </w:tc>
      </w:tr>
      <w:tr w:rsidRPr="00605376" w:rsidR="00605376" w:rsidTr="0098199F" w14:paraId="57A4D5C2" w14:textId="77777777">
        <w:tc>
          <w:tcPr>
            <w:tcW w:w="1795" w:type="dxa"/>
          </w:tcPr>
          <w:p w:rsidRPr="00605376" w:rsidR="00605376" w:rsidP="00605376" w:rsidRDefault="00605376" w14:paraId="69BA4FFB" w14:textId="77777777">
            <w:pPr>
              <w:spacing w:before="60" w:after="60"/>
              <w:rPr>
                <w:rFonts w:ascii="Calibri" w:hAnsi="Calibri" w:eastAsia="Calibri" w:cs="Times New Roman"/>
              </w:rPr>
            </w:pPr>
            <w:r w:rsidRPr="00605376">
              <w:rPr>
                <w:rFonts w:ascii="Calibri" w:hAnsi="Calibri" w:eastAsia="Calibri" w:cs="Times New Roman"/>
              </w:rPr>
              <w:t>Plan Deliverables</w:t>
            </w:r>
          </w:p>
        </w:tc>
        <w:tc>
          <w:tcPr>
            <w:tcW w:w="5670" w:type="dxa"/>
          </w:tcPr>
          <w:p w:rsidRPr="00605376" w:rsidR="00605376" w:rsidP="00605376" w:rsidRDefault="00605376" w14:paraId="2B9B3437" w14:textId="77777777">
            <w:pPr>
              <w:spacing w:before="60" w:after="60"/>
              <w:rPr>
                <w:rFonts w:ascii="Calibri" w:hAnsi="Calibri" w:eastAsia="Calibri" w:cs="Times New Roman"/>
              </w:rPr>
            </w:pPr>
            <w:r w:rsidRPr="00605376">
              <w:rPr>
                <w:rFonts w:ascii="Calibri" w:hAnsi="Calibri" w:eastAsia="Calibri" w:cs="Times New Roman"/>
              </w:rPr>
              <w:t>These are the major plan documents that describe how the INvest Project is being managed and executed. Examples include but not limited to:</w:t>
            </w:r>
          </w:p>
          <w:p w:rsidRPr="00605376" w:rsidR="00605376" w:rsidP="00605376" w:rsidRDefault="00605376" w14:paraId="7C2EE843" w14:textId="4CF39191">
            <w:pPr>
              <w:numPr>
                <w:ilvl w:val="0"/>
                <w:numId w:val="5"/>
              </w:numPr>
              <w:spacing w:before="60" w:after="60"/>
              <w:contextualSpacing/>
              <w:rPr>
                <w:rFonts w:ascii="Calibri" w:hAnsi="Calibri" w:eastAsia="Calibri" w:cs="Times New Roman"/>
              </w:rPr>
            </w:pPr>
            <w:r w:rsidRPr="00605376">
              <w:rPr>
                <w:rFonts w:ascii="Calibri" w:hAnsi="Calibri" w:eastAsia="Calibri" w:cs="Times New Roman"/>
              </w:rPr>
              <w:t xml:space="preserve">Project Management Plan (from each vendor and CSB </w:t>
            </w:r>
            <w:r w:rsidR="0069780E">
              <w:rPr>
                <w:rFonts w:ascii="Calibri" w:hAnsi="Calibri" w:eastAsia="Calibri" w:cs="Times New Roman"/>
              </w:rPr>
              <w:t>Organizational Readiness (OR) Team</w:t>
            </w:r>
            <w:r w:rsidRPr="00605376">
              <w:rPr>
                <w:rFonts w:ascii="Calibri" w:hAnsi="Calibri" w:eastAsia="Calibri" w:cs="Times New Roman"/>
              </w:rPr>
              <w:t>)</w:t>
            </w:r>
          </w:p>
          <w:p w:rsidRPr="00605376" w:rsidR="00605376" w:rsidP="00605376" w:rsidRDefault="00605376" w14:paraId="2E913AB7" w14:textId="77777777">
            <w:pPr>
              <w:numPr>
                <w:ilvl w:val="0"/>
                <w:numId w:val="5"/>
              </w:numPr>
              <w:spacing w:before="60" w:after="60"/>
              <w:ind w:left="342"/>
              <w:contextualSpacing/>
              <w:rPr>
                <w:rFonts w:ascii="Calibri" w:hAnsi="Calibri" w:eastAsia="Calibri" w:cs="Times New Roman"/>
              </w:rPr>
            </w:pPr>
            <w:r w:rsidRPr="00605376">
              <w:rPr>
                <w:rFonts w:ascii="Calibri" w:hAnsi="Calibri" w:eastAsia="Calibri" w:cs="Times New Roman"/>
              </w:rPr>
              <w:t>Architecture Plan</w:t>
            </w:r>
          </w:p>
          <w:p w:rsidRPr="00605376" w:rsidR="00605376" w:rsidP="00605376" w:rsidRDefault="00605376" w14:paraId="1486595F" w14:textId="77777777">
            <w:pPr>
              <w:numPr>
                <w:ilvl w:val="0"/>
                <w:numId w:val="5"/>
              </w:numPr>
              <w:spacing w:before="60" w:after="60"/>
              <w:ind w:left="342"/>
              <w:contextualSpacing/>
              <w:rPr>
                <w:rFonts w:ascii="Calibri" w:hAnsi="Calibri" w:eastAsia="Calibri" w:cs="Times New Roman"/>
              </w:rPr>
            </w:pPr>
            <w:r w:rsidRPr="00605376">
              <w:rPr>
                <w:rFonts w:ascii="Calibri" w:hAnsi="Calibri" w:eastAsia="Calibri" w:cs="Times New Roman"/>
              </w:rPr>
              <w:t>Master Test Plan</w:t>
            </w:r>
          </w:p>
          <w:p w:rsidRPr="00605376" w:rsidR="00605376" w:rsidP="00605376" w:rsidRDefault="00605376" w14:paraId="011F51A8" w14:textId="77777777">
            <w:pPr>
              <w:numPr>
                <w:ilvl w:val="0"/>
                <w:numId w:val="5"/>
              </w:numPr>
              <w:spacing w:before="60" w:after="60"/>
              <w:ind w:left="342"/>
              <w:contextualSpacing/>
              <w:rPr>
                <w:rFonts w:ascii="Calibri" w:hAnsi="Calibri" w:eastAsia="Calibri" w:cs="Times New Roman"/>
              </w:rPr>
            </w:pPr>
            <w:r w:rsidRPr="00605376">
              <w:rPr>
                <w:rFonts w:ascii="Calibri" w:hAnsi="Calibri" w:eastAsia="Calibri" w:cs="Times New Roman"/>
              </w:rPr>
              <w:t>Training and On-site Support Plan</w:t>
            </w:r>
          </w:p>
          <w:p w:rsidRPr="00605376" w:rsidR="00605376" w:rsidP="00605376" w:rsidRDefault="00605376" w14:paraId="298C39BA" w14:textId="77777777">
            <w:pPr>
              <w:numPr>
                <w:ilvl w:val="0"/>
                <w:numId w:val="5"/>
              </w:numPr>
              <w:spacing w:before="60" w:after="60"/>
              <w:ind w:left="342"/>
              <w:contextualSpacing/>
              <w:rPr>
                <w:rFonts w:ascii="Calibri" w:hAnsi="Calibri" w:eastAsia="Calibri" w:cs="Times New Roman"/>
              </w:rPr>
            </w:pPr>
            <w:r w:rsidRPr="00605376">
              <w:rPr>
                <w:rFonts w:ascii="Calibri" w:hAnsi="Calibri" w:eastAsia="Calibri" w:cs="Times New Roman"/>
              </w:rPr>
              <w:t>Deliverable Expectation Documents (for each plan)</w:t>
            </w:r>
          </w:p>
          <w:p w:rsidRPr="00605376" w:rsidR="00605376" w:rsidP="00605376" w:rsidRDefault="00605376" w14:paraId="038F680C" w14:textId="77777777">
            <w:pPr>
              <w:numPr>
                <w:ilvl w:val="0"/>
                <w:numId w:val="5"/>
              </w:numPr>
              <w:spacing w:before="60" w:after="60"/>
              <w:ind w:left="342"/>
              <w:contextualSpacing/>
              <w:rPr>
                <w:rFonts w:ascii="Calibri" w:hAnsi="Calibri" w:eastAsia="Calibri" w:cs="Times New Roman"/>
              </w:rPr>
            </w:pPr>
            <w:r w:rsidRPr="00605376">
              <w:rPr>
                <w:rFonts w:ascii="Calibri" w:hAnsi="Calibri" w:eastAsia="Calibri" w:cs="Times New Roman"/>
              </w:rPr>
              <w:t>Comment Logs (for each plan)</w:t>
            </w:r>
          </w:p>
        </w:tc>
        <w:tc>
          <w:tcPr>
            <w:tcW w:w="2448" w:type="dxa"/>
          </w:tcPr>
          <w:p w:rsidRPr="00605376" w:rsidR="00605376" w:rsidP="00605376" w:rsidRDefault="00605376" w14:paraId="2F973A50" w14:textId="77777777">
            <w:pPr>
              <w:spacing w:before="60" w:after="60"/>
              <w:rPr>
                <w:rFonts w:ascii="Calibri" w:hAnsi="Calibri" w:eastAsia="Calibri" w:cs="Times New Roman"/>
              </w:rPr>
            </w:pPr>
            <w:r w:rsidRPr="00605376">
              <w:rPr>
                <w:rFonts w:ascii="Calibri" w:hAnsi="Calibri" w:eastAsia="Calibri" w:cs="Times New Roman"/>
              </w:rPr>
              <w:t>SharePoint Online</w:t>
            </w:r>
          </w:p>
        </w:tc>
      </w:tr>
      <w:tr w:rsidRPr="00605376" w:rsidR="00605376" w:rsidTr="0098199F" w14:paraId="3109DBA7" w14:textId="77777777">
        <w:tc>
          <w:tcPr>
            <w:tcW w:w="1795" w:type="dxa"/>
          </w:tcPr>
          <w:p w:rsidRPr="00605376" w:rsidR="00605376" w:rsidP="00605376" w:rsidRDefault="00605376" w14:paraId="69A948A1" w14:textId="77777777">
            <w:pPr>
              <w:spacing w:before="60" w:after="60"/>
              <w:rPr>
                <w:rFonts w:ascii="Calibri" w:hAnsi="Calibri" w:eastAsia="Calibri" w:cs="Times New Roman"/>
              </w:rPr>
            </w:pPr>
            <w:r w:rsidRPr="00605376">
              <w:rPr>
                <w:rFonts w:ascii="Calibri" w:hAnsi="Calibri" w:eastAsia="Calibri" w:cs="Times New Roman"/>
              </w:rPr>
              <w:t>INvest Governance Manual Deliverables</w:t>
            </w:r>
          </w:p>
        </w:tc>
        <w:tc>
          <w:tcPr>
            <w:tcW w:w="5670" w:type="dxa"/>
          </w:tcPr>
          <w:p w:rsidRPr="00605376" w:rsidR="00605376" w:rsidP="00605376" w:rsidRDefault="00605376" w14:paraId="1E544638" w14:textId="77777777">
            <w:pPr>
              <w:spacing w:before="60" w:after="60"/>
              <w:rPr>
                <w:rFonts w:ascii="Calibri" w:hAnsi="Calibri" w:eastAsia="Calibri" w:cs="Times New Roman"/>
              </w:rPr>
            </w:pPr>
            <w:r w:rsidRPr="00605376">
              <w:rPr>
                <w:rFonts w:ascii="Calibri" w:hAnsi="Calibri" w:eastAsia="Calibri" w:cs="Times New Roman"/>
              </w:rPr>
              <w:t>These are the documents or artifacts produced during the project management and SDLC phases of the project based on INvest Governance Manual processes. Examples include but not limited to:</w:t>
            </w:r>
          </w:p>
          <w:p w:rsidRPr="00605376" w:rsidR="00605376" w:rsidP="00605376" w:rsidRDefault="00605376" w14:paraId="2216A43E" w14:textId="77777777">
            <w:pPr>
              <w:numPr>
                <w:ilvl w:val="0"/>
                <w:numId w:val="6"/>
              </w:numPr>
              <w:spacing w:before="60" w:after="60"/>
              <w:ind w:left="342"/>
              <w:contextualSpacing/>
              <w:rPr>
                <w:rFonts w:ascii="Calibri" w:hAnsi="Calibri" w:eastAsia="Calibri" w:cs="Times New Roman"/>
              </w:rPr>
            </w:pPr>
            <w:r w:rsidRPr="00605376">
              <w:rPr>
                <w:rFonts w:ascii="Calibri" w:hAnsi="Calibri" w:eastAsia="Calibri" w:cs="Times New Roman"/>
              </w:rPr>
              <w:t>Communications Matrix</w:t>
            </w:r>
          </w:p>
          <w:p w:rsidRPr="00605376" w:rsidR="00605376" w:rsidP="00605376" w:rsidRDefault="00605376" w14:paraId="59A7A674" w14:textId="77777777">
            <w:pPr>
              <w:numPr>
                <w:ilvl w:val="0"/>
                <w:numId w:val="6"/>
              </w:numPr>
              <w:spacing w:before="60" w:after="60"/>
              <w:ind w:left="342"/>
              <w:contextualSpacing/>
              <w:rPr>
                <w:rFonts w:ascii="Calibri" w:hAnsi="Calibri" w:eastAsia="Calibri" w:cs="Times New Roman"/>
              </w:rPr>
            </w:pPr>
            <w:r w:rsidRPr="00605376">
              <w:rPr>
                <w:rFonts w:ascii="Calibri" w:hAnsi="Calibri" w:eastAsia="Calibri" w:cs="Times New Roman"/>
              </w:rPr>
              <w:t>Project Change Request Form</w:t>
            </w:r>
          </w:p>
          <w:p w:rsidRPr="00605376" w:rsidR="00605376" w:rsidP="00605376" w:rsidRDefault="00605376" w14:paraId="0FA9985F" w14:textId="77777777">
            <w:pPr>
              <w:numPr>
                <w:ilvl w:val="0"/>
                <w:numId w:val="6"/>
              </w:numPr>
              <w:spacing w:before="60" w:after="60"/>
              <w:ind w:left="342"/>
              <w:contextualSpacing/>
              <w:rPr>
                <w:rFonts w:ascii="Calibri" w:hAnsi="Calibri" w:eastAsia="Calibri" w:cs="Times New Roman"/>
              </w:rPr>
            </w:pPr>
            <w:r w:rsidRPr="00605376">
              <w:rPr>
                <w:rFonts w:ascii="Calibri" w:hAnsi="Calibri" w:eastAsia="Calibri" w:cs="Times New Roman"/>
              </w:rPr>
              <w:t>High Level Design</w:t>
            </w:r>
          </w:p>
          <w:p w:rsidRPr="00605376" w:rsidR="00605376" w:rsidP="00605376" w:rsidRDefault="00605376" w14:paraId="78471B06" w14:textId="77777777">
            <w:pPr>
              <w:numPr>
                <w:ilvl w:val="0"/>
                <w:numId w:val="6"/>
              </w:numPr>
              <w:spacing w:before="60" w:after="60"/>
              <w:ind w:left="342"/>
              <w:contextualSpacing/>
              <w:rPr>
                <w:rFonts w:ascii="Calibri" w:hAnsi="Calibri" w:eastAsia="Calibri" w:cs="Times New Roman"/>
              </w:rPr>
            </w:pPr>
            <w:r w:rsidRPr="00605376">
              <w:rPr>
                <w:rFonts w:ascii="Calibri" w:hAnsi="Calibri" w:eastAsia="Calibri" w:cs="Times New Roman"/>
              </w:rPr>
              <w:t>Unit Test Plan and Report</w:t>
            </w:r>
          </w:p>
          <w:p w:rsidRPr="00605376" w:rsidR="00605376" w:rsidP="00605376" w:rsidRDefault="00605376" w14:paraId="5AE49CF4" w14:textId="77777777">
            <w:pPr>
              <w:numPr>
                <w:ilvl w:val="0"/>
                <w:numId w:val="6"/>
              </w:numPr>
              <w:spacing w:before="60" w:after="60"/>
              <w:ind w:left="342"/>
              <w:contextualSpacing/>
              <w:rPr>
                <w:rFonts w:ascii="Calibri" w:hAnsi="Calibri" w:eastAsia="Calibri" w:cs="Times New Roman"/>
              </w:rPr>
            </w:pPr>
            <w:r w:rsidRPr="00605376">
              <w:rPr>
                <w:rFonts w:ascii="Calibri" w:hAnsi="Calibri" w:eastAsia="Calibri" w:cs="Times New Roman"/>
              </w:rPr>
              <w:t>Final Test Report</w:t>
            </w:r>
          </w:p>
          <w:p w:rsidRPr="00605376" w:rsidR="00605376" w:rsidP="00605376" w:rsidRDefault="00605376" w14:paraId="0F662C83" w14:textId="77777777">
            <w:pPr>
              <w:numPr>
                <w:ilvl w:val="0"/>
                <w:numId w:val="6"/>
              </w:numPr>
              <w:spacing w:before="60" w:after="60"/>
              <w:ind w:left="342"/>
              <w:contextualSpacing/>
              <w:rPr>
                <w:rFonts w:ascii="Calibri" w:hAnsi="Calibri" w:eastAsia="Calibri" w:cs="Times New Roman"/>
              </w:rPr>
            </w:pPr>
            <w:r w:rsidRPr="00605376">
              <w:rPr>
                <w:rFonts w:ascii="Calibri" w:hAnsi="Calibri" w:eastAsia="Calibri" w:cs="Times New Roman"/>
              </w:rPr>
              <w:t>Modules</w:t>
            </w:r>
          </w:p>
          <w:p w:rsidRPr="00605376" w:rsidR="00605376" w:rsidP="00605376" w:rsidRDefault="00605376" w14:paraId="5DC65855" w14:textId="77777777">
            <w:pPr>
              <w:numPr>
                <w:ilvl w:val="0"/>
                <w:numId w:val="6"/>
              </w:numPr>
              <w:spacing w:before="60" w:after="60"/>
              <w:ind w:left="342"/>
              <w:contextualSpacing/>
              <w:rPr>
                <w:rFonts w:ascii="Calibri" w:hAnsi="Calibri" w:eastAsia="Calibri" w:cs="Times New Roman"/>
              </w:rPr>
            </w:pPr>
            <w:r w:rsidRPr="00605376">
              <w:rPr>
                <w:rFonts w:ascii="Calibri" w:hAnsi="Calibri" w:eastAsia="Calibri" w:cs="Times New Roman"/>
              </w:rPr>
              <w:t>Site Readiness Checklist</w:t>
            </w:r>
          </w:p>
          <w:p w:rsidRPr="00605376" w:rsidR="00605376" w:rsidP="00605376" w:rsidRDefault="00605376" w14:paraId="1D379E4E" w14:textId="77777777">
            <w:pPr>
              <w:numPr>
                <w:ilvl w:val="0"/>
                <w:numId w:val="6"/>
              </w:numPr>
              <w:spacing w:before="60" w:after="60"/>
              <w:ind w:left="342"/>
              <w:contextualSpacing/>
              <w:rPr>
                <w:rFonts w:ascii="Calibri" w:hAnsi="Calibri" w:eastAsia="Calibri" w:cs="Times New Roman"/>
              </w:rPr>
            </w:pPr>
            <w:r w:rsidRPr="00605376">
              <w:rPr>
                <w:rFonts w:ascii="Calibri" w:hAnsi="Calibri" w:eastAsia="Calibri" w:cs="Times New Roman"/>
              </w:rPr>
              <w:t>Standard Operating Procedures for Knowledge Transfer</w:t>
            </w:r>
          </w:p>
          <w:p w:rsidRPr="00605376" w:rsidR="00605376" w:rsidP="00605376" w:rsidRDefault="00605376" w14:paraId="79C0DF9D" w14:textId="77777777">
            <w:pPr>
              <w:numPr>
                <w:ilvl w:val="0"/>
                <w:numId w:val="6"/>
              </w:numPr>
              <w:spacing w:before="60" w:after="60"/>
              <w:ind w:left="342"/>
              <w:contextualSpacing/>
              <w:rPr>
                <w:rFonts w:ascii="Calibri" w:hAnsi="Calibri" w:eastAsia="Calibri" w:cs="Times New Roman"/>
              </w:rPr>
            </w:pPr>
            <w:r w:rsidRPr="00605376">
              <w:rPr>
                <w:rFonts w:ascii="Calibri" w:hAnsi="Calibri" w:eastAsia="Calibri" w:cs="Times New Roman"/>
              </w:rPr>
              <w:t>Lessons Learned Register</w:t>
            </w:r>
          </w:p>
          <w:p w:rsidRPr="00605376" w:rsidR="00605376" w:rsidP="00605376" w:rsidRDefault="00605376" w14:paraId="774F7C99" w14:textId="77777777">
            <w:pPr>
              <w:numPr>
                <w:ilvl w:val="0"/>
                <w:numId w:val="5"/>
              </w:numPr>
              <w:spacing w:before="60" w:after="60"/>
              <w:ind w:left="342"/>
              <w:contextualSpacing/>
              <w:rPr>
                <w:rFonts w:ascii="Calibri" w:hAnsi="Calibri" w:eastAsia="Calibri" w:cs="Times New Roman"/>
              </w:rPr>
            </w:pPr>
            <w:r w:rsidRPr="00605376">
              <w:rPr>
                <w:rFonts w:ascii="Calibri" w:hAnsi="Calibri" w:eastAsia="Calibri" w:cs="Times New Roman"/>
              </w:rPr>
              <w:t>Deliverable Expectation Documents (for certain deliverables)</w:t>
            </w:r>
          </w:p>
          <w:p w:rsidRPr="00605376" w:rsidR="00605376" w:rsidP="00605376" w:rsidRDefault="00605376" w14:paraId="3F6BEF72" w14:textId="77777777">
            <w:pPr>
              <w:numPr>
                <w:ilvl w:val="0"/>
                <w:numId w:val="6"/>
              </w:numPr>
              <w:spacing w:before="60" w:after="60"/>
              <w:ind w:left="342"/>
              <w:contextualSpacing/>
              <w:rPr>
                <w:rFonts w:ascii="Calibri" w:hAnsi="Calibri" w:eastAsia="Calibri" w:cs="Times New Roman"/>
              </w:rPr>
            </w:pPr>
            <w:r w:rsidRPr="00605376">
              <w:rPr>
                <w:rFonts w:ascii="Calibri" w:hAnsi="Calibri" w:eastAsia="Calibri" w:cs="Times New Roman"/>
              </w:rPr>
              <w:t>Comment Logs (for certain deliverables)</w:t>
            </w:r>
          </w:p>
        </w:tc>
        <w:tc>
          <w:tcPr>
            <w:tcW w:w="2448" w:type="dxa"/>
          </w:tcPr>
          <w:p w:rsidRPr="00605376" w:rsidR="00605376" w:rsidP="00027486" w:rsidRDefault="00605376" w14:paraId="2ACDB79D" w14:textId="3B1FBACF">
            <w:pPr>
              <w:spacing w:before="60" w:after="60"/>
              <w:rPr>
                <w:rFonts w:ascii="Calibri" w:hAnsi="Calibri" w:eastAsia="Calibri" w:cs="Times New Roman"/>
              </w:rPr>
            </w:pPr>
            <w:r w:rsidRPr="00605376">
              <w:rPr>
                <w:rFonts w:ascii="Calibri" w:hAnsi="Calibri" w:eastAsia="Calibri" w:cs="Times New Roman"/>
              </w:rPr>
              <w:t xml:space="preserve">SharePoint Online and </w:t>
            </w:r>
            <w:r w:rsidR="00027486">
              <w:rPr>
                <w:rFonts w:ascii="Calibri" w:hAnsi="Calibri" w:eastAsia="Calibri" w:cs="Times New Roman"/>
              </w:rPr>
              <w:t>ALM</w:t>
            </w:r>
          </w:p>
        </w:tc>
      </w:tr>
      <w:tr w:rsidRPr="00605376" w:rsidR="00605376" w:rsidTr="0098199F" w14:paraId="16B73645" w14:textId="77777777">
        <w:tc>
          <w:tcPr>
            <w:tcW w:w="1795" w:type="dxa"/>
          </w:tcPr>
          <w:p w:rsidRPr="00605376" w:rsidR="00605376" w:rsidP="00605376" w:rsidRDefault="00605376" w14:paraId="623C526F" w14:textId="77777777">
            <w:pPr>
              <w:spacing w:before="60" w:after="60"/>
              <w:rPr>
                <w:rFonts w:ascii="Calibri" w:hAnsi="Calibri" w:eastAsia="Calibri" w:cs="Times New Roman"/>
              </w:rPr>
            </w:pPr>
            <w:r w:rsidRPr="00605376">
              <w:rPr>
                <w:rFonts w:ascii="Calibri" w:hAnsi="Calibri" w:eastAsia="Calibri" w:cs="Times New Roman"/>
              </w:rPr>
              <w:t>Communications</w:t>
            </w:r>
          </w:p>
        </w:tc>
        <w:tc>
          <w:tcPr>
            <w:tcW w:w="5670" w:type="dxa"/>
          </w:tcPr>
          <w:p w:rsidRPr="00605376" w:rsidR="00605376" w:rsidP="00605376" w:rsidRDefault="00605376" w14:paraId="3F335214" w14:textId="605C092A">
            <w:pPr>
              <w:spacing w:before="60" w:after="60"/>
              <w:rPr>
                <w:rFonts w:ascii="Calibri" w:hAnsi="Calibri" w:eastAsia="Calibri" w:cs="Times New Roman"/>
              </w:rPr>
            </w:pPr>
            <w:r w:rsidRPr="00605376">
              <w:rPr>
                <w:rFonts w:ascii="Calibri" w:hAnsi="Calibri" w:eastAsia="Calibri" w:cs="Times New Roman"/>
              </w:rPr>
              <w:t xml:space="preserve">Communication documents are produced throughout the project to provide information to internal or external teams and stakeholders. The OR Team </w:t>
            </w:r>
            <w:r w:rsidR="0069780E">
              <w:rPr>
                <w:rFonts w:ascii="Calibri" w:hAnsi="Calibri" w:eastAsia="Calibri" w:cs="Times New Roman"/>
              </w:rPr>
              <w:t>and the</w:t>
            </w:r>
            <w:r w:rsidRPr="00605376">
              <w:rPr>
                <w:rFonts w:ascii="Calibri" w:hAnsi="Calibri" w:eastAsia="Calibri" w:cs="Times New Roman"/>
              </w:rPr>
              <w:t xml:space="preserve"> </w:t>
            </w:r>
            <w:r w:rsidR="00BE3712">
              <w:rPr>
                <w:rFonts w:ascii="Calibri" w:hAnsi="Calibri" w:eastAsia="Calibri" w:cs="Times New Roman"/>
              </w:rPr>
              <w:t>IN</w:t>
            </w:r>
            <w:r w:rsidR="0069780E">
              <w:rPr>
                <w:rFonts w:ascii="Calibri" w:hAnsi="Calibri" w:eastAsia="Calibri" w:cs="Times New Roman"/>
              </w:rPr>
              <w:t>vest</w:t>
            </w:r>
            <w:r w:rsidR="00BE3712">
              <w:rPr>
                <w:rFonts w:ascii="Calibri" w:hAnsi="Calibri" w:eastAsia="Calibri" w:cs="Times New Roman"/>
              </w:rPr>
              <w:t xml:space="preserve"> PMO</w:t>
            </w:r>
            <w:r w:rsidRPr="00605376">
              <w:rPr>
                <w:rFonts w:ascii="Calibri" w:hAnsi="Calibri" w:eastAsia="Calibri" w:cs="Times New Roman"/>
              </w:rPr>
              <w:t xml:space="preserve"> will create the majority of information based on input from the INvest Project Team. Examples include but not limited to:</w:t>
            </w:r>
          </w:p>
          <w:p w:rsidRPr="00605376" w:rsidR="00605376" w:rsidP="00605376" w:rsidRDefault="00605376" w14:paraId="2EE0965E" w14:textId="77777777">
            <w:pPr>
              <w:numPr>
                <w:ilvl w:val="0"/>
                <w:numId w:val="10"/>
              </w:numPr>
              <w:spacing w:before="60" w:after="60"/>
              <w:contextualSpacing/>
              <w:rPr>
                <w:rFonts w:ascii="Calibri" w:hAnsi="Calibri" w:eastAsia="Calibri" w:cs="Times New Roman"/>
              </w:rPr>
            </w:pPr>
            <w:r w:rsidRPr="00605376">
              <w:rPr>
                <w:rFonts w:ascii="Calibri" w:hAnsi="Calibri" w:eastAsia="Calibri" w:cs="Times New Roman"/>
              </w:rPr>
              <w:t>Meeting agendas and minutes</w:t>
            </w:r>
          </w:p>
          <w:p w:rsidRPr="00605376" w:rsidR="00605376" w:rsidP="00605376" w:rsidRDefault="00605376" w14:paraId="78F56A76" w14:textId="77777777">
            <w:pPr>
              <w:numPr>
                <w:ilvl w:val="0"/>
                <w:numId w:val="10"/>
              </w:numPr>
              <w:spacing w:before="60" w:after="60"/>
              <w:contextualSpacing/>
              <w:rPr>
                <w:rFonts w:ascii="Calibri" w:hAnsi="Calibri" w:eastAsia="Calibri" w:cs="Times New Roman"/>
              </w:rPr>
            </w:pPr>
            <w:r w:rsidRPr="00605376">
              <w:rPr>
                <w:rFonts w:ascii="Calibri" w:hAnsi="Calibri" w:eastAsia="Calibri" w:cs="Times New Roman"/>
              </w:rPr>
              <w:t>Presentations</w:t>
            </w:r>
          </w:p>
          <w:p w:rsidRPr="00605376" w:rsidR="00605376" w:rsidP="00605376" w:rsidRDefault="00605376" w14:paraId="7A023AA8" w14:textId="77777777">
            <w:pPr>
              <w:numPr>
                <w:ilvl w:val="0"/>
                <w:numId w:val="10"/>
              </w:numPr>
              <w:spacing w:before="60" w:after="60"/>
              <w:contextualSpacing/>
              <w:rPr>
                <w:rFonts w:ascii="Calibri" w:hAnsi="Calibri" w:eastAsia="Calibri" w:cs="Times New Roman"/>
              </w:rPr>
            </w:pPr>
            <w:r w:rsidRPr="00605376">
              <w:rPr>
                <w:rFonts w:ascii="Calibri" w:hAnsi="Calibri" w:eastAsia="Calibri" w:cs="Times New Roman"/>
              </w:rPr>
              <w:t>Newsletters</w:t>
            </w:r>
          </w:p>
          <w:p w:rsidRPr="00605376" w:rsidR="00605376" w:rsidP="00605376" w:rsidRDefault="00605376" w14:paraId="429140BB" w14:textId="77777777">
            <w:pPr>
              <w:numPr>
                <w:ilvl w:val="0"/>
                <w:numId w:val="10"/>
              </w:numPr>
              <w:spacing w:before="60" w:after="60"/>
              <w:contextualSpacing/>
              <w:rPr>
                <w:rFonts w:ascii="Calibri" w:hAnsi="Calibri" w:eastAsia="Calibri" w:cs="Times New Roman"/>
              </w:rPr>
            </w:pPr>
            <w:r w:rsidRPr="00605376">
              <w:rPr>
                <w:rFonts w:ascii="Calibri" w:hAnsi="Calibri" w:eastAsia="Calibri" w:cs="Times New Roman"/>
              </w:rPr>
              <w:t>Email attachments</w:t>
            </w:r>
          </w:p>
          <w:p w:rsidRPr="00605376" w:rsidR="00605376" w:rsidP="00605376" w:rsidRDefault="00605376" w14:paraId="596D2FF5" w14:textId="77777777">
            <w:pPr>
              <w:numPr>
                <w:ilvl w:val="0"/>
                <w:numId w:val="10"/>
              </w:numPr>
              <w:spacing w:before="60" w:after="60"/>
              <w:contextualSpacing/>
              <w:rPr>
                <w:rFonts w:ascii="Calibri" w:hAnsi="Calibri" w:eastAsia="Calibri" w:cs="Times New Roman"/>
              </w:rPr>
            </w:pPr>
            <w:r w:rsidRPr="00605376">
              <w:rPr>
                <w:rFonts w:ascii="Calibri" w:hAnsi="Calibri" w:eastAsia="Calibri" w:cs="Times New Roman"/>
              </w:rPr>
              <w:t>Change Management information</w:t>
            </w:r>
          </w:p>
          <w:p w:rsidRPr="00605376" w:rsidR="00605376" w:rsidP="00605376" w:rsidRDefault="00605376" w14:paraId="4CD5A4AB" w14:textId="77777777">
            <w:pPr>
              <w:numPr>
                <w:ilvl w:val="0"/>
                <w:numId w:val="10"/>
              </w:numPr>
              <w:spacing w:before="60" w:after="60"/>
              <w:contextualSpacing/>
              <w:rPr>
                <w:rFonts w:ascii="Calibri" w:hAnsi="Calibri" w:eastAsia="Calibri" w:cs="Times New Roman"/>
              </w:rPr>
            </w:pPr>
            <w:r w:rsidRPr="00605376">
              <w:rPr>
                <w:rFonts w:ascii="Calibri" w:hAnsi="Calibri" w:eastAsia="Calibri" w:cs="Times New Roman"/>
              </w:rPr>
              <w:t>Project announcements</w:t>
            </w:r>
          </w:p>
        </w:tc>
        <w:tc>
          <w:tcPr>
            <w:tcW w:w="2448" w:type="dxa"/>
          </w:tcPr>
          <w:p w:rsidRPr="00605376" w:rsidR="00605376" w:rsidP="00605376" w:rsidRDefault="00605376" w14:paraId="3B1B05B8" w14:textId="77777777">
            <w:pPr>
              <w:spacing w:before="60" w:after="60"/>
              <w:rPr>
                <w:rFonts w:ascii="Calibri" w:hAnsi="Calibri" w:eastAsia="Calibri" w:cs="Times New Roman"/>
              </w:rPr>
            </w:pPr>
            <w:r w:rsidRPr="00605376">
              <w:rPr>
                <w:rFonts w:ascii="Calibri" w:hAnsi="Calibri" w:eastAsia="Calibri" w:cs="Times New Roman"/>
              </w:rPr>
              <w:t>SharePoint Online</w:t>
            </w:r>
          </w:p>
        </w:tc>
      </w:tr>
      <w:tr w:rsidRPr="00605376" w:rsidR="00605376" w:rsidTr="0098199F" w14:paraId="2D654902" w14:textId="77777777">
        <w:tc>
          <w:tcPr>
            <w:tcW w:w="1795" w:type="dxa"/>
          </w:tcPr>
          <w:p w:rsidRPr="00605376" w:rsidR="00605376" w:rsidP="00605376" w:rsidRDefault="00605376" w14:paraId="0DA9A10D" w14:textId="77777777">
            <w:pPr>
              <w:spacing w:before="60" w:after="60"/>
              <w:rPr>
                <w:rFonts w:ascii="Calibri" w:hAnsi="Calibri" w:eastAsia="Calibri" w:cs="Times New Roman"/>
              </w:rPr>
            </w:pPr>
            <w:r w:rsidRPr="00605376">
              <w:rPr>
                <w:rFonts w:ascii="Calibri" w:hAnsi="Calibri" w:eastAsia="Calibri" w:cs="Times New Roman"/>
              </w:rPr>
              <w:t>Report Deliverables</w:t>
            </w:r>
          </w:p>
        </w:tc>
        <w:tc>
          <w:tcPr>
            <w:tcW w:w="5670" w:type="dxa"/>
          </w:tcPr>
          <w:p w:rsidRPr="00605376" w:rsidR="00605376" w:rsidP="00605376" w:rsidRDefault="00605376" w14:paraId="3F943B1A" w14:textId="77777777">
            <w:pPr>
              <w:spacing w:before="60" w:after="60"/>
              <w:rPr>
                <w:rFonts w:ascii="Calibri" w:hAnsi="Calibri" w:eastAsia="Calibri" w:cs="Times New Roman"/>
              </w:rPr>
            </w:pPr>
            <w:r w:rsidRPr="00605376">
              <w:rPr>
                <w:rFonts w:ascii="Calibri" w:hAnsi="Calibri" w:eastAsia="Calibri" w:cs="Times New Roman"/>
              </w:rPr>
              <w:t>These documents are produced throughout the project to provide data on the health, metrics, schedule, and cost of INvest. Examples include but not limited to:</w:t>
            </w:r>
          </w:p>
          <w:p w:rsidRPr="00605376" w:rsidR="00605376" w:rsidP="00605376" w:rsidRDefault="00605376" w14:paraId="34AC23F2" w14:textId="05BB2DF4">
            <w:pPr>
              <w:numPr>
                <w:ilvl w:val="0"/>
                <w:numId w:val="9"/>
              </w:numPr>
              <w:spacing w:before="60" w:after="60"/>
              <w:contextualSpacing/>
              <w:rPr>
                <w:rFonts w:ascii="Calibri" w:hAnsi="Calibri" w:eastAsia="Calibri" w:cs="Times New Roman"/>
              </w:rPr>
            </w:pPr>
            <w:r w:rsidRPr="00605376">
              <w:rPr>
                <w:rFonts w:ascii="Calibri" w:hAnsi="Calibri" w:eastAsia="Calibri" w:cs="Times New Roman"/>
              </w:rPr>
              <w:t xml:space="preserve">Status Reports (from each vendor, OR, and </w:t>
            </w:r>
            <w:r w:rsidR="00BE3712">
              <w:rPr>
                <w:rFonts w:ascii="Calibri" w:hAnsi="Calibri" w:eastAsia="Calibri" w:cs="Times New Roman"/>
              </w:rPr>
              <w:t>IN</w:t>
            </w:r>
            <w:r w:rsidR="0069780E">
              <w:rPr>
                <w:rFonts w:ascii="Calibri" w:hAnsi="Calibri" w:eastAsia="Calibri" w:cs="Times New Roman"/>
              </w:rPr>
              <w:t>vest</w:t>
            </w:r>
            <w:r w:rsidR="00BE3712">
              <w:rPr>
                <w:rFonts w:ascii="Calibri" w:hAnsi="Calibri" w:eastAsia="Calibri" w:cs="Times New Roman"/>
              </w:rPr>
              <w:t xml:space="preserve"> PMO</w:t>
            </w:r>
            <w:r w:rsidRPr="00605376">
              <w:rPr>
                <w:rFonts w:ascii="Calibri" w:hAnsi="Calibri" w:eastAsia="Calibri" w:cs="Times New Roman"/>
              </w:rPr>
              <w:t>)</w:t>
            </w:r>
          </w:p>
          <w:p w:rsidRPr="00605376" w:rsidR="00605376" w:rsidP="00605376" w:rsidRDefault="00605376" w14:paraId="4AEBCA0A" w14:textId="77777777">
            <w:pPr>
              <w:numPr>
                <w:ilvl w:val="0"/>
                <w:numId w:val="9"/>
              </w:numPr>
              <w:spacing w:before="60" w:after="60"/>
              <w:contextualSpacing/>
              <w:rPr>
                <w:rFonts w:ascii="Calibri" w:hAnsi="Calibri" w:eastAsia="Calibri" w:cs="Times New Roman"/>
              </w:rPr>
            </w:pPr>
            <w:r w:rsidRPr="00605376">
              <w:rPr>
                <w:rFonts w:ascii="Calibri" w:hAnsi="Calibri" w:eastAsia="Calibri" w:cs="Times New Roman"/>
              </w:rPr>
              <w:t>Quarterly Quality Assurance Assessments</w:t>
            </w:r>
          </w:p>
          <w:p w:rsidRPr="00605376" w:rsidR="00605376" w:rsidP="00605376" w:rsidRDefault="00605376" w14:paraId="52B2B447" w14:textId="77777777">
            <w:pPr>
              <w:numPr>
                <w:ilvl w:val="0"/>
                <w:numId w:val="9"/>
              </w:numPr>
              <w:spacing w:before="60" w:after="60"/>
              <w:contextualSpacing/>
              <w:rPr>
                <w:rFonts w:ascii="Calibri" w:hAnsi="Calibri" w:eastAsia="Calibri" w:cs="Times New Roman"/>
              </w:rPr>
            </w:pPr>
            <w:r w:rsidRPr="00605376">
              <w:rPr>
                <w:rFonts w:ascii="Calibri" w:hAnsi="Calibri" w:eastAsia="Calibri" w:cs="Times New Roman"/>
              </w:rPr>
              <w:t>Monthly Executive Status Reports</w:t>
            </w:r>
          </w:p>
          <w:p w:rsidRPr="00605376" w:rsidR="00605376" w:rsidP="00605376" w:rsidRDefault="00605376" w14:paraId="2CBAEF0C" w14:textId="77777777">
            <w:pPr>
              <w:numPr>
                <w:ilvl w:val="0"/>
                <w:numId w:val="9"/>
              </w:numPr>
              <w:spacing w:before="60" w:after="60"/>
              <w:contextualSpacing/>
              <w:rPr>
                <w:rFonts w:ascii="Calibri" w:hAnsi="Calibri" w:eastAsia="Calibri" w:cs="Times New Roman"/>
              </w:rPr>
            </w:pPr>
            <w:r w:rsidRPr="00605376">
              <w:rPr>
                <w:rFonts w:ascii="Calibri" w:hAnsi="Calibri" w:eastAsia="Calibri" w:cs="Times New Roman"/>
              </w:rPr>
              <w:t>Quarterly Certification Report</w:t>
            </w:r>
          </w:p>
          <w:p w:rsidRPr="00605376" w:rsidR="00605376" w:rsidP="00605376" w:rsidRDefault="00605376" w14:paraId="1A715E60" w14:textId="77777777">
            <w:pPr>
              <w:numPr>
                <w:ilvl w:val="0"/>
                <w:numId w:val="9"/>
              </w:numPr>
              <w:spacing w:before="60" w:after="60"/>
              <w:contextualSpacing/>
              <w:rPr>
                <w:rFonts w:ascii="Calibri" w:hAnsi="Calibri" w:eastAsia="Calibri" w:cs="Times New Roman"/>
              </w:rPr>
            </w:pPr>
            <w:r w:rsidRPr="00605376">
              <w:rPr>
                <w:rFonts w:ascii="Calibri" w:hAnsi="Calibri" w:eastAsia="Calibri" w:cs="Times New Roman"/>
              </w:rPr>
              <w:t xml:space="preserve">Implementation Readiness Assessments                       </w:t>
            </w:r>
          </w:p>
          <w:p w:rsidRPr="00605376" w:rsidR="00605376" w:rsidP="00605376" w:rsidRDefault="00605376" w14:paraId="0A3E5980" w14:textId="77777777">
            <w:pPr>
              <w:numPr>
                <w:ilvl w:val="0"/>
                <w:numId w:val="9"/>
              </w:numPr>
              <w:spacing w:before="60" w:after="60"/>
              <w:contextualSpacing/>
              <w:rPr>
                <w:rFonts w:ascii="Calibri" w:hAnsi="Calibri" w:eastAsia="Calibri" w:cs="Times New Roman"/>
              </w:rPr>
            </w:pPr>
            <w:r w:rsidRPr="00605376">
              <w:rPr>
                <w:rFonts w:ascii="Calibri" w:hAnsi="Calibri" w:eastAsia="Calibri" w:cs="Times New Roman"/>
              </w:rPr>
              <w:t>IV&amp;V Findings Report</w:t>
            </w:r>
          </w:p>
        </w:tc>
        <w:tc>
          <w:tcPr>
            <w:tcW w:w="2448" w:type="dxa"/>
          </w:tcPr>
          <w:p w:rsidRPr="00605376" w:rsidR="00605376" w:rsidP="00605376" w:rsidRDefault="00605376" w14:paraId="14FC4810" w14:textId="77777777">
            <w:pPr>
              <w:spacing w:before="60" w:after="60"/>
              <w:rPr>
                <w:rFonts w:ascii="Calibri" w:hAnsi="Calibri" w:eastAsia="Calibri" w:cs="Times New Roman"/>
              </w:rPr>
            </w:pPr>
            <w:r w:rsidRPr="00605376">
              <w:rPr>
                <w:rFonts w:ascii="Calibri" w:hAnsi="Calibri" w:eastAsia="Calibri" w:cs="Times New Roman"/>
              </w:rPr>
              <w:t>SharePoint Online</w:t>
            </w:r>
          </w:p>
        </w:tc>
      </w:tr>
      <w:tr w:rsidRPr="00605376" w:rsidR="00605376" w:rsidTr="0098199F" w14:paraId="73A41908" w14:textId="77777777">
        <w:tc>
          <w:tcPr>
            <w:tcW w:w="1795" w:type="dxa"/>
          </w:tcPr>
          <w:p w:rsidRPr="00605376" w:rsidR="00605376" w:rsidP="00605376" w:rsidRDefault="00605376" w14:paraId="21AE983C" w14:textId="77777777">
            <w:pPr>
              <w:spacing w:before="60" w:after="60"/>
              <w:rPr>
                <w:rFonts w:ascii="Calibri" w:hAnsi="Calibri" w:eastAsia="Calibri" w:cs="Times New Roman"/>
              </w:rPr>
            </w:pPr>
            <w:r w:rsidRPr="00605376">
              <w:rPr>
                <w:rFonts w:ascii="Calibri" w:hAnsi="Calibri" w:eastAsia="Calibri" w:cs="Times New Roman"/>
              </w:rPr>
              <w:t>Federal Reports and Communications</w:t>
            </w:r>
          </w:p>
        </w:tc>
        <w:tc>
          <w:tcPr>
            <w:tcW w:w="5670" w:type="dxa"/>
          </w:tcPr>
          <w:p w:rsidRPr="00605376" w:rsidR="00605376" w:rsidP="00605376" w:rsidRDefault="00605376" w14:paraId="42130CB7" w14:textId="77777777">
            <w:pPr>
              <w:spacing w:before="60" w:after="60"/>
              <w:rPr>
                <w:rFonts w:ascii="Calibri" w:hAnsi="Calibri" w:eastAsia="Calibri" w:cs="Times New Roman"/>
              </w:rPr>
            </w:pPr>
            <w:r w:rsidRPr="00605376">
              <w:rPr>
                <w:rFonts w:ascii="Calibri" w:hAnsi="Calibri" w:eastAsia="Calibri" w:cs="Times New Roman"/>
              </w:rPr>
              <w:t>OCSE requires certain reports and information to be sent periodically throughout the project. Examples include but not limited to:</w:t>
            </w:r>
          </w:p>
          <w:p w:rsidRPr="00605376" w:rsidR="00605376" w:rsidP="00605376" w:rsidRDefault="00605376" w14:paraId="6FDB96EE" w14:textId="77777777">
            <w:pPr>
              <w:numPr>
                <w:ilvl w:val="0"/>
                <w:numId w:val="12"/>
              </w:numPr>
              <w:spacing w:before="60" w:after="60"/>
              <w:contextualSpacing/>
              <w:rPr>
                <w:rFonts w:ascii="Calibri" w:hAnsi="Calibri" w:eastAsia="Calibri" w:cs="Times New Roman"/>
              </w:rPr>
            </w:pPr>
            <w:r w:rsidRPr="00605376">
              <w:rPr>
                <w:rFonts w:ascii="Calibri" w:hAnsi="Calibri" w:eastAsia="Calibri" w:cs="Times New Roman"/>
              </w:rPr>
              <w:t>Annual Advanced Planning Document Updates (AAPDU)</w:t>
            </w:r>
          </w:p>
          <w:p w:rsidRPr="00605376" w:rsidR="00605376" w:rsidP="00605376" w:rsidRDefault="00605376" w14:paraId="563A091E" w14:textId="77777777">
            <w:pPr>
              <w:numPr>
                <w:ilvl w:val="0"/>
                <w:numId w:val="12"/>
              </w:numPr>
              <w:spacing w:before="60" w:after="60"/>
              <w:contextualSpacing/>
              <w:rPr>
                <w:rFonts w:ascii="Calibri" w:hAnsi="Calibri" w:eastAsia="Calibri" w:cs="Times New Roman"/>
              </w:rPr>
            </w:pPr>
            <w:r w:rsidRPr="00605376">
              <w:rPr>
                <w:rFonts w:ascii="Calibri" w:hAnsi="Calibri" w:eastAsia="Calibri" w:cs="Times New Roman"/>
              </w:rPr>
              <w:t>As-Needed APD</w:t>
            </w:r>
          </w:p>
          <w:p w:rsidRPr="00605376" w:rsidR="00605376" w:rsidP="00605376" w:rsidRDefault="00605376" w14:paraId="0B7CAA07" w14:textId="77777777">
            <w:pPr>
              <w:numPr>
                <w:ilvl w:val="0"/>
                <w:numId w:val="12"/>
              </w:numPr>
              <w:spacing w:before="60" w:after="60"/>
              <w:contextualSpacing/>
              <w:rPr>
                <w:rFonts w:ascii="Calibri" w:hAnsi="Calibri" w:eastAsia="Calibri" w:cs="Times New Roman"/>
              </w:rPr>
            </w:pPr>
            <w:r w:rsidRPr="00605376">
              <w:rPr>
                <w:rFonts w:ascii="Calibri" w:hAnsi="Calibri" w:eastAsia="Calibri" w:cs="Times New Roman"/>
              </w:rPr>
              <w:t>OCSE receipt/approval/request for information letters</w:t>
            </w:r>
          </w:p>
          <w:p w:rsidRPr="00605376" w:rsidR="00605376" w:rsidP="00605376" w:rsidRDefault="00605376" w14:paraId="4893981F" w14:textId="77777777">
            <w:pPr>
              <w:numPr>
                <w:ilvl w:val="0"/>
                <w:numId w:val="12"/>
              </w:numPr>
              <w:spacing w:before="60" w:after="60"/>
              <w:contextualSpacing/>
              <w:rPr>
                <w:rFonts w:ascii="Calibri" w:hAnsi="Calibri" w:eastAsia="Calibri" w:cs="Times New Roman"/>
              </w:rPr>
            </w:pPr>
            <w:r w:rsidRPr="00605376">
              <w:rPr>
                <w:rFonts w:ascii="Calibri" w:hAnsi="Calibri" w:eastAsia="Calibri" w:cs="Times New Roman"/>
              </w:rPr>
              <w:t>Feasibility Study</w:t>
            </w:r>
          </w:p>
          <w:p w:rsidRPr="00605376" w:rsidR="00605376" w:rsidP="00605376" w:rsidRDefault="00605376" w14:paraId="613FC556" w14:textId="77777777">
            <w:pPr>
              <w:numPr>
                <w:ilvl w:val="0"/>
                <w:numId w:val="12"/>
              </w:numPr>
              <w:spacing w:before="60" w:after="60"/>
              <w:contextualSpacing/>
              <w:rPr>
                <w:rFonts w:ascii="Calibri" w:hAnsi="Calibri" w:eastAsia="Calibri" w:cs="Times New Roman"/>
              </w:rPr>
            </w:pPr>
            <w:r w:rsidRPr="00605376">
              <w:rPr>
                <w:rFonts w:ascii="Calibri" w:hAnsi="Calibri" w:eastAsia="Calibri" w:cs="Times New Roman"/>
              </w:rPr>
              <w:t>Implementation Advanced Planning Document (IAPD)</w:t>
            </w:r>
          </w:p>
          <w:p w:rsidRPr="00605376" w:rsidR="00605376" w:rsidP="00605376" w:rsidRDefault="00605376" w14:paraId="6682598B" w14:textId="77777777">
            <w:pPr>
              <w:numPr>
                <w:ilvl w:val="0"/>
                <w:numId w:val="12"/>
              </w:numPr>
              <w:spacing w:before="60" w:after="60"/>
              <w:contextualSpacing/>
              <w:rPr>
                <w:rFonts w:ascii="Calibri" w:hAnsi="Calibri" w:eastAsia="Calibri" w:cs="Times New Roman"/>
              </w:rPr>
            </w:pPr>
            <w:r w:rsidRPr="00605376">
              <w:rPr>
                <w:rFonts w:ascii="Calibri" w:hAnsi="Calibri" w:eastAsia="Calibri" w:cs="Times New Roman"/>
              </w:rPr>
              <w:t>IV&amp;V Findings Response</w:t>
            </w:r>
          </w:p>
          <w:p w:rsidRPr="00605376" w:rsidR="00605376" w:rsidP="00605376" w:rsidRDefault="00605376" w14:paraId="31B21984" w14:textId="77777777">
            <w:pPr>
              <w:numPr>
                <w:ilvl w:val="0"/>
                <w:numId w:val="12"/>
              </w:numPr>
              <w:spacing w:before="60" w:after="60"/>
              <w:contextualSpacing/>
              <w:rPr>
                <w:rFonts w:ascii="Calibri" w:hAnsi="Calibri" w:eastAsia="Calibri" w:cs="Times New Roman"/>
              </w:rPr>
            </w:pPr>
            <w:r w:rsidRPr="00605376">
              <w:rPr>
                <w:rFonts w:ascii="Calibri" w:hAnsi="Calibri" w:eastAsia="Calibri" w:cs="Times New Roman"/>
              </w:rPr>
              <w:t>Federal Certification</w:t>
            </w:r>
          </w:p>
        </w:tc>
        <w:tc>
          <w:tcPr>
            <w:tcW w:w="2448" w:type="dxa"/>
          </w:tcPr>
          <w:p w:rsidRPr="00605376" w:rsidR="00605376" w:rsidP="00605376" w:rsidRDefault="00605376" w14:paraId="1889A5A3" w14:textId="77777777">
            <w:pPr>
              <w:spacing w:before="60" w:after="60"/>
              <w:rPr>
                <w:rFonts w:ascii="Calibri" w:hAnsi="Calibri" w:eastAsia="Calibri" w:cs="Times New Roman"/>
              </w:rPr>
            </w:pPr>
            <w:r w:rsidRPr="00605376">
              <w:rPr>
                <w:rFonts w:ascii="Calibri" w:hAnsi="Calibri" w:eastAsia="Calibri" w:cs="Times New Roman"/>
              </w:rPr>
              <w:t>SharePoint Online (outside of the INvest site or subsite) and hard copy</w:t>
            </w:r>
          </w:p>
        </w:tc>
      </w:tr>
      <w:tr w:rsidRPr="00605376" w:rsidR="00605376" w:rsidTr="0098199F" w14:paraId="6BFC49C2" w14:textId="77777777">
        <w:tc>
          <w:tcPr>
            <w:tcW w:w="1795" w:type="dxa"/>
          </w:tcPr>
          <w:p w:rsidRPr="00605376" w:rsidR="00605376" w:rsidP="00605376" w:rsidRDefault="00605376" w14:paraId="7961384C" w14:textId="77777777">
            <w:pPr>
              <w:spacing w:before="60" w:after="60"/>
              <w:rPr>
                <w:rFonts w:ascii="Calibri" w:hAnsi="Calibri" w:eastAsia="Calibri" w:cs="Times New Roman"/>
              </w:rPr>
            </w:pPr>
            <w:r w:rsidRPr="00605376">
              <w:rPr>
                <w:rFonts w:ascii="Calibri" w:hAnsi="Calibri" w:eastAsia="Calibri" w:cs="Times New Roman"/>
              </w:rPr>
              <w:t>Project Conception</w:t>
            </w:r>
          </w:p>
        </w:tc>
        <w:tc>
          <w:tcPr>
            <w:tcW w:w="5670" w:type="dxa"/>
          </w:tcPr>
          <w:p w:rsidRPr="00605376" w:rsidR="00605376" w:rsidP="00605376" w:rsidRDefault="00605376" w14:paraId="21B9A722" w14:textId="77777777">
            <w:pPr>
              <w:spacing w:before="60" w:after="60"/>
              <w:rPr>
                <w:rFonts w:ascii="Calibri" w:hAnsi="Calibri" w:eastAsia="Calibri" w:cs="Times New Roman"/>
              </w:rPr>
            </w:pPr>
            <w:r w:rsidRPr="00605376">
              <w:rPr>
                <w:rFonts w:ascii="Calibri" w:hAnsi="Calibri" w:eastAsia="Calibri" w:cs="Times New Roman"/>
              </w:rPr>
              <w:t>Documents produced prior to DDI start which established key requirements for the overall project. Examples include but not limited to:</w:t>
            </w:r>
          </w:p>
          <w:p w:rsidRPr="00605376" w:rsidR="00605376" w:rsidP="00605376" w:rsidRDefault="00605376" w14:paraId="6A4D9000"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INvest functional requirements</w:t>
            </w:r>
          </w:p>
          <w:p w:rsidRPr="00605376" w:rsidR="00605376" w:rsidP="00605376" w:rsidRDefault="00605376" w14:paraId="3C9A493C"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Procurement documents (Request for Services, Statement of Works)</w:t>
            </w:r>
          </w:p>
          <w:p w:rsidRPr="00605376" w:rsidR="00605376" w:rsidP="00605376" w:rsidRDefault="00605376" w14:paraId="05F85898"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Executed contracts</w:t>
            </w:r>
          </w:p>
        </w:tc>
        <w:tc>
          <w:tcPr>
            <w:tcW w:w="2448" w:type="dxa"/>
          </w:tcPr>
          <w:p w:rsidRPr="00605376" w:rsidR="00605376" w:rsidP="00605376" w:rsidRDefault="00605376" w14:paraId="236B71DF" w14:textId="77777777">
            <w:pPr>
              <w:spacing w:before="60" w:after="60"/>
              <w:rPr>
                <w:rFonts w:ascii="Calibri" w:hAnsi="Calibri" w:eastAsia="Calibri" w:cs="Times New Roman"/>
              </w:rPr>
            </w:pPr>
            <w:r w:rsidRPr="00605376">
              <w:rPr>
                <w:rFonts w:ascii="Calibri" w:hAnsi="Calibri" w:eastAsia="Calibri" w:cs="Times New Roman"/>
              </w:rPr>
              <w:t>SharePoint Online</w:t>
            </w:r>
          </w:p>
        </w:tc>
      </w:tr>
      <w:tr w:rsidRPr="00605376" w:rsidR="00605376" w:rsidTr="0098199F" w14:paraId="3F530A2F" w14:textId="77777777">
        <w:tc>
          <w:tcPr>
            <w:tcW w:w="1795" w:type="dxa"/>
          </w:tcPr>
          <w:p w:rsidRPr="00605376" w:rsidR="00605376" w:rsidP="00605376" w:rsidRDefault="00605376" w14:paraId="48A677D6" w14:textId="77777777">
            <w:pPr>
              <w:spacing w:before="60" w:after="60"/>
              <w:rPr>
                <w:rFonts w:ascii="Calibri" w:hAnsi="Calibri" w:eastAsia="Calibri" w:cs="Times New Roman"/>
              </w:rPr>
            </w:pPr>
            <w:r w:rsidRPr="00605376">
              <w:rPr>
                <w:rFonts w:ascii="Calibri" w:hAnsi="Calibri" w:eastAsia="Calibri" w:cs="Times New Roman"/>
              </w:rPr>
              <w:t>Project Financials</w:t>
            </w:r>
          </w:p>
        </w:tc>
        <w:tc>
          <w:tcPr>
            <w:tcW w:w="5670" w:type="dxa"/>
          </w:tcPr>
          <w:p w:rsidRPr="00605376" w:rsidR="00605376" w:rsidP="00605376" w:rsidRDefault="00605376" w14:paraId="355016FF" w14:textId="77777777">
            <w:pPr>
              <w:spacing w:before="60" w:after="60"/>
              <w:rPr>
                <w:rFonts w:ascii="Calibri" w:hAnsi="Calibri" w:eastAsia="Calibri" w:cs="Times New Roman"/>
              </w:rPr>
            </w:pPr>
            <w:r w:rsidRPr="00605376">
              <w:rPr>
                <w:rFonts w:ascii="Calibri" w:hAnsi="Calibri" w:eastAsia="Calibri" w:cs="Times New Roman"/>
              </w:rPr>
              <w:t>These documents will be produced throughout the project to track and report on financial information. Examples include but not limited to:</w:t>
            </w:r>
          </w:p>
          <w:p w:rsidRPr="00605376" w:rsidR="00605376" w:rsidP="00605376" w:rsidRDefault="00605376" w14:paraId="5C8F0EB3"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Vendor invoices</w:t>
            </w:r>
          </w:p>
          <w:p w:rsidRPr="00605376" w:rsidR="00605376" w:rsidP="00605376" w:rsidRDefault="00605376" w14:paraId="7733CF9A"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Vendor purchase orders</w:t>
            </w:r>
          </w:p>
          <w:p w:rsidRPr="00605376" w:rsidR="00605376" w:rsidP="00605376" w:rsidRDefault="00605376" w14:paraId="19B03A56"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 xml:space="preserve">Software and hardware purchase orders </w:t>
            </w:r>
          </w:p>
          <w:p w:rsidRPr="00605376" w:rsidR="00605376" w:rsidP="00605376" w:rsidRDefault="00605376" w14:paraId="18BAC498"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Vendor Statement of Works (SOW)</w:t>
            </w:r>
          </w:p>
          <w:p w:rsidRPr="00605376" w:rsidR="00605376" w:rsidP="00605376" w:rsidRDefault="00605376" w14:paraId="5014BC68"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DCS INvest Budget Reports</w:t>
            </w:r>
          </w:p>
          <w:p w:rsidRPr="00605376" w:rsidR="00605376" w:rsidP="00605376" w:rsidRDefault="00605376" w14:paraId="468CBCAB"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Expenditure reports and presentations</w:t>
            </w:r>
          </w:p>
        </w:tc>
        <w:tc>
          <w:tcPr>
            <w:tcW w:w="2448" w:type="dxa"/>
          </w:tcPr>
          <w:p w:rsidRPr="00605376" w:rsidR="00605376" w:rsidP="00605376" w:rsidRDefault="00605376" w14:paraId="202ED2A0" w14:textId="77777777">
            <w:pPr>
              <w:spacing w:before="60" w:after="60"/>
              <w:rPr>
                <w:rFonts w:ascii="Calibri" w:hAnsi="Calibri" w:eastAsia="Calibri" w:cs="Times New Roman"/>
              </w:rPr>
            </w:pPr>
            <w:r w:rsidRPr="00605376">
              <w:rPr>
                <w:rFonts w:ascii="Calibri" w:hAnsi="Calibri" w:eastAsia="Calibri" w:cs="Times New Roman"/>
              </w:rPr>
              <w:t>SharePoint Online (outside of the INvest site or subsite) and hard copy</w:t>
            </w:r>
          </w:p>
        </w:tc>
      </w:tr>
      <w:tr w:rsidRPr="00605376" w:rsidR="00605376" w:rsidTr="0098199F" w14:paraId="35C580EE" w14:textId="77777777">
        <w:tc>
          <w:tcPr>
            <w:tcW w:w="1795" w:type="dxa"/>
          </w:tcPr>
          <w:p w:rsidRPr="00605376" w:rsidR="00605376" w:rsidP="00605376" w:rsidRDefault="00605376" w14:paraId="6FBA808B" w14:textId="77777777">
            <w:pPr>
              <w:spacing w:before="60" w:after="60"/>
              <w:rPr>
                <w:rFonts w:ascii="Calibri" w:hAnsi="Calibri" w:eastAsia="Calibri" w:cs="Times New Roman"/>
              </w:rPr>
            </w:pPr>
            <w:r w:rsidRPr="00605376">
              <w:rPr>
                <w:rFonts w:ascii="Calibri" w:hAnsi="Calibri" w:eastAsia="Calibri" w:cs="Times New Roman"/>
              </w:rPr>
              <w:t>Human Resources</w:t>
            </w:r>
          </w:p>
        </w:tc>
        <w:tc>
          <w:tcPr>
            <w:tcW w:w="5670" w:type="dxa"/>
          </w:tcPr>
          <w:p w:rsidRPr="00605376" w:rsidR="00605376" w:rsidP="00605376" w:rsidRDefault="00605376" w14:paraId="60E23BAC" w14:textId="77777777">
            <w:pPr>
              <w:spacing w:before="60" w:after="60"/>
              <w:rPr>
                <w:rFonts w:ascii="Calibri" w:hAnsi="Calibri" w:eastAsia="Calibri" w:cs="Times New Roman"/>
              </w:rPr>
            </w:pPr>
            <w:r w:rsidRPr="00605376">
              <w:rPr>
                <w:rFonts w:ascii="Calibri" w:hAnsi="Calibri" w:eastAsia="Calibri" w:cs="Times New Roman"/>
              </w:rPr>
              <w:t>These documents will be utilized to assist INvest Project Team members on general organization, on-boarding, and off-boarding information. Examples include but not limited to:</w:t>
            </w:r>
          </w:p>
          <w:p w:rsidRPr="00605376" w:rsidR="00605376" w:rsidP="00605376" w:rsidRDefault="00605376" w14:paraId="621813F8"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On-boarding forms</w:t>
            </w:r>
          </w:p>
          <w:p w:rsidRPr="00605376" w:rsidR="00605376" w:rsidP="00605376" w:rsidRDefault="00605376" w14:paraId="50C2ECCE"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Off-boarding forms</w:t>
            </w:r>
          </w:p>
          <w:p w:rsidRPr="00605376" w:rsidR="00605376" w:rsidP="00605376" w:rsidRDefault="00605376" w14:paraId="61038143"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On-boarding training guides</w:t>
            </w:r>
          </w:p>
          <w:p w:rsidRPr="00605376" w:rsidR="00605376" w:rsidP="00605376" w:rsidRDefault="00605376" w14:paraId="5E82CCCB"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Organizational charts</w:t>
            </w:r>
          </w:p>
          <w:p w:rsidRPr="00605376" w:rsidR="00605376" w:rsidP="00605376" w:rsidRDefault="00605376" w14:paraId="5AF75F56" w14:textId="77777777">
            <w:pPr>
              <w:numPr>
                <w:ilvl w:val="0"/>
                <w:numId w:val="11"/>
              </w:numPr>
              <w:spacing w:before="60" w:after="60"/>
              <w:contextualSpacing/>
              <w:rPr>
                <w:rFonts w:ascii="Calibri" w:hAnsi="Calibri" w:eastAsia="Calibri" w:cs="Times New Roman"/>
              </w:rPr>
            </w:pPr>
            <w:r w:rsidRPr="00605376">
              <w:rPr>
                <w:rFonts w:ascii="Calibri" w:hAnsi="Calibri" w:eastAsia="Calibri" w:cs="Times New Roman"/>
              </w:rPr>
              <w:t>Floor plans</w:t>
            </w:r>
          </w:p>
        </w:tc>
        <w:tc>
          <w:tcPr>
            <w:tcW w:w="2448" w:type="dxa"/>
          </w:tcPr>
          <w:p w:rsidRPr="00605376" w:rsidR="00605376" w:rsidP="00605376" w:rsidRDefault="00605376" w14:paraId="5F114D0B" w14:textId="77777777">
            <w:pPr>
              <w:spacing w:before="60" w:after="60"/>
              <w:rPr>
                <w:rFonts w:ascii="Calibri" w:hAnsi="Calibri" w:eastAsia="Calibri" w:cs="Times New Roman"/>
              </w:rPr>
            </w:pPr>
            <w:r w:rsidRPr="00605376">
              <w:rPr>
                <w:rFonts w:ascii="Calibri" w:hAnsi="Calibri" w:eastAsia="Calibri" w:cs="Times New Roman"/>
              </w:rPr>
              <w:t>SharePoint Online</w:t>
            </w:r>
          </w:p>
        </w:tc>
      </w:tr>
    </w:tbl>
    <w:p w:rsidR="001C6F38" w:rsidP="00C62E93" w:rsidRDefault="001C6F38" w14:paraId="4C038E20" w14:textId="6299A091"/>
    <w:p w:rsidR="00647EE8" w:rsidP="00535472" w:rsidRDefault="00647EE8" w14:paraId="707F3BD7" w14:textId="0FC2E234">
      <w:pPr>
        <w:pStyle w:val="Heading2"/>
      </w:pPr>
      <w:bookmarkStart w:name="_Toc14334859" w:id="13"/>
      <w:r>
        <w:t>Assumptions and Constraints</w:t>
      </w:r>
      <w:bookmarkEnd w:id="13"/>
    </w:p>
    <w:p w:rsidR="00647EE8" w:rsidP="00647EE8" w:rsidRDefault="00647EE8" w14:paraId="5C27958C" w14:textId="01EEA0CF">
      <w:pPr>
        <w:spacing w:after="0"/>
      </w:pPr>
      <w:r>
        <w:t>The INvest Document Management Strategy has made certain assumptions throughout this document based on</w:t>
      </w:r>
      <w:r w:rsidR="00535472">
        <w:t xml:space="preserve"> </w:t>
      </w:r>
      <w:r w:rsidR="00EC4305">
        <w:t>information currently available</w:t>
      </w:r>
      <w:r>
        <w:t xml:space="preserve">. Once CSB is closer to selecting a DDI vendor and the </w:t>
      </w:r>
      <w:r w:rsidR="00027486">
        <w:t>A</w:t>
      </w:r>
      <w:r>
        <w:t xml:space="preserve">LM </w:t>
      </w:r>
      <w:r w:rsidR="00027486">
        <w:t>tool</w:t>
      </w:r>
      <w:r>
        <w:t xml:space="preserve">, more details can be derived. </w:t>
      </w:r>
    </w:p>
    <w:p w:rsidR="00647EE8" w:rsidP="00647EE8" w:rsidRDefault="00647EE8" w14:paraId="75A1122B" w14:textId="77777777">
      <w:pPr>
        <w:spacing w:after="0"/>
      </w:pPr>
    </w:p>
    <w:p w:rsidR="00647EE8" w:rsidP="00647EE8" w:rsidRDefault="00647EE8" w14:paraId="3F42F48E" w14:textId="77777777">
      <w:pPr>
        <w:spacing w:after="0"/>
      </w:pPr>
      <w:r w:rsidRPr="00647EE8">
        <w:t>The following assumptions are made regarding the INvest Document Management process:</w:t>
      </w:r>
      <w:r w:rsidRPr="003F36C1">
        <w:t xml:space="preserve"> </w:t>
      </w:r>
    </w:p>
    <w:p w:rsidR="00647EE8" w:rsidP="00605376" w:rsidRDefault="00535472" w14:paraId="06ACCC06" w14:textId="1E98430F">
      <w:pPr>
        <w:pStyle w:val="ListParagraph"/>
        <w:numPr>
          <w:ilvl w:val="0"/>
          <w:numId w:val="42"/>
        </w:numPr>
        <w:spacing w:after="0"/>
      </w:pPr>
      <w:r>
        <w:t>D</w:t>
      </w:r>
      <w:r w:rsidRPr="00F70520">
        <w:t xml:space="preserve">ocuments and deliverables </w:t>
      </w:r>
      <w:r>
        <w:t>to</w:t>
      </w:r>
      <w:r w:rsidRPr="00F70520">
        <w:t xml:space="preserve"> be created </w:t>
      </w:r>
      <w:r>
        <w:t xml:space="preserve">by vendors are done </w:t>
      </w:r>
      <w:r w:rsidRPr="00F70520">
        <w:t>within th</w:t>
      </w:r>
      <w:r>
        <w:t>e</w:t>
      </w:r>
      <w:r w:rsidRPr="00F70520">
        <w:t xml:space="preserve"> vendors own working environment. </w:t>
      </w:r>
      <w:r>
        <w:t>Vendor d</w:t>
      </w:r>
      <w:r w:rsidRPr="00F70520">
        <w:t xml:space="preserve">ocuments or </w:t>
      </w:r>
      <w:r>
        <w:t>artifacts</w:t>
      </w:r>
      <w:r w:rsidRPr="00F70520">
        <w:t xml:space="preserve"> ready for </w:t>
      </w:r>
      <w:r>
        <w:t xml:space="preserve">deliverable </w:t>
      </w:r>
      <w:r w:rsidRPr="00F70520">
        <w:t xml:space="preserve">review and approval will </w:t>
      </w:r>
      <w:r>
        <w:t>alert</w:t>
      </w:r>
      <w:r w:rsidRPr="00F70520">
        <w:t xml:space="preserve"> the </w:t>
      </w:r>
      <w:r w:rsidR="00BE3712">
        <w:t>INvest</w:t>
      </w:r>
      <w:r>
        <w:t xml:space="preserve"> PMO</w:t>
      </w:r>
      <w:r w:rsidRPr="00F70520">
        <w:t xml:space="preserve"> who then manages the documents through </w:t>
      </w:r>
      <w:r w:rsidR="00605376">
        <w:t>the document</w:t>
      </w:r>
      <w:r w:rsidRPr="00F70520">
        <w:t xml:space="preserve"> life cycle.</w:t>
      </w:r>
      <w:r w:rsidRPr="003F36C1" w:rsidR="00605376">
        <w:t xml:space="preserve"> </w:t>
      </w:r>
      <w:r w:rsidRPr="003F36C1" w:rsidR="00647EE8">
        <w:t xml:space="preserve">There will be </w:t>
      </w:r>
      <w:r w:rsidR="00647EE8">
        <w:t>one</w:t>
      </w:r>
      <w:r w:rsidRPr="003F36C1" w:rsidR="00647EE8">
        <w:t xml:space="preserve"> </w:t>
      </w:r>
      <w:r w:rsidR="00A174B5">
        <w:t xml:space="preserve">SharePoint Online </w:t>
      </w:r>
      <w:r w:rsidR="00647EE8">
        <w:t>INvest</w:t>
      </w:r>
      <w:r w:rsidRPr="003F36C1" w:rsidR="00647EE8">
        <w:t xml:space="preserve"> Project site </w:t>
      </w:r>
      <w:r w:rsidR="00647EE8">
        <w:t xml:space="preserve">or subsite </w:t>
      </w:r>
      <w:r w:rsidRPr="003F36C1" w:rsidR="00647EE8">
        <w:t>w</w:t>
      </w:r>
      <w:r w:rsidR="00A174B5">
        <w:t>ith multiple document libraries</w:t>
      </w:r>
    </w:p>
    <w:p w:rsidRPr="003F36C1" w:rsidR="00A174B5" w:rsidP="00FF6851" w:rsidRDefault="00A174B5" w14:paraId="1231AE2F" w14:textId="71175E6E">
      <w:pPr>
        <w:numPr>
          <w:ilvl w:val="0"/>
          <w:numId w:val="28"/>
        </w:numPr>
        <w:spacing w:before="60" w:after="60"/>
        <w:contextualSpacing/>
      </w:pPr>
      <w:r>
        <w:t xml:space="preserve">All artifacts will in reside in </w:t>
      </w:r>
      <w:r w:rsidR="00027486">
        <w:t>an ALM tool</w:t>
      </w:r>
    </w:p>
    <w:p w:rsidRPr="003F36C1" w:rsidR="00647EE8" w:rsidP="00FF6851" w:rsidRDefault="00647EE8" w14:paraId="76C46ED5" w14:textId="4F6C387D">
      <w:pPr>
        <w:numPr>
          <w:ilvl w:val="0"/>
          <w:numId w:val="28"/>
        </w:numPr>
        <w:spacing w:before="60" w:after="60"/>
        <w:contextualSpacing/>
      </w:pPr>
      <w:r w:rsidRPr="003F36C1">
        <w:t xml:space="preserve">The </w:t>
      </w:r>
      <w:r w:rsidR="00027486">
        <w:t>INvest</w:t>
      </w:r>
      <w:r>
        <w:t xml:space="preserve"> PMO </w:t>
      </w:r>
      <w:r w:rsidRPr="003F36C1">
        <w:t xml:space="preserve">will manage the </w:t>
      </w:r>
      <w:r>
        <w:t>INvest</w:t>
      </w:r>
      <w:r w:rsidRPr="003F36C1">
        <w:t xml:space="preserve"> </w:t>
      </w:r>
      <w:r w:rsidR="00A174B5">
        <w:t>D</w:t>
      </w:r>
      <w:r w:rsidRPr="003F36C1">
        <w:t xml:space="preserve">ocumentation </w:t>
      </w:r>
      <w:r w:rsidR="00A174B5">
        <w:t>Management S</w:t>
      </w:r>
      <w:r w:rsidRPr="003F36C1">
        <w:t>trategy</w:t>
      </w:r>
      <w:r w:rsidR="00A174B5">
        <w:t xml:space="preserve"> and subsequent processes</w:t>
      </w:r>
      <w:r w:rsidRPr="003F36C1">
        <w:t xml:space="preserve"> </w:t>
      </w:r>
    </w:p>
    <w:p w:rsidR="00647EE8" w:rsidP="00FF6851" w:rsidRDefault="00647EE8" w14:paraId="596F236C" w14:textId="01A5EE5C">
      <w:pPr>
        <w:numPr>
          <w:ilvl w:val="0"/>
          <w:numId w:val="28"/>
        </w:numPr>
        <w:spacing w:before="60" w:after="60"/>
        <w:contextualSpacing/>
      </w:pPr>
      <w:r>
        <w:t xml:space="preserve">All </w:t>
      </w:r>
      <w:r w:rsidR="00DB3F6F">
        <w:t xml:space="preserve">key </w:t>
      </w:r>
      <w:r>
        <w:t xml:space="preserve">users of </w:t>
      </w:r>
      <w:r w:rsidR="00A174B5">
        <w:t xml:space="preserve">selected </w:t>
      </w:r>
      <w:r>
        <w:t xml:space="preserve">tools will have basic knowledge of </w:t>
      </w:r>
      <w:r w:rsidR="004F54B4">
        <w:t>the tool</w:t>
      </w:r>
      <w:r w:rsidR="00BA3445">
        <w:t xml:space="preserve"> and</w:t>
      </w:r>
      <w:r>
        <w:t xml:space="preserve"> </w:t>
      </w:r>
      <w:r w:rsidR="00BA3445">
        <w:t xml:space="preserve">will </w:t>
      </w:r>
      <w:r>
        <w:t xml:space="preserve">be trained on </w:t>
      </w:r>
      <w:r w:rsidR="00DB3F6F">
        <w:t xml:space="preserve">document management </w:t>
      </w:r>
      <w:r>
        <w:t>process</w:t>
      </w:r>
      <w:r w:rsidR="00DB3F6F">
        <w:t>es</w:t>
      </w:r>
    </w:p>
    <w:p w:rsidR="004F54B4" w:rsidP="00FF6851" w:rsidRDefault="00A174B5" w14:paraId="4CB280A8" w14:textId="4234D147">
      <w:pPr>
        <w:numPr>
          <w:ilvl w:val="0"/>
          <w:numId w:val="28"/>
        </w:numPr>
        <w:spacing w:before="60" w:after="60"/>
        <w:contextualSpacing/>
      </w:pPr>
      <w:r>
        <w:t>C</w:t>
      </w:r>
      <w:r w:rsidR="004F54B4">
        <w:t>reat</w:t>
      </w:r>
      <w:r>
        <w:t>ion of</w:t>
      </w:r>
      <w:r w:rsidR="004F54B4">
        <w:t xml:space="preserve"> deliverables/</w:t>
      </w:r>
      <w:r>
        <w:t>documents</w:t>
      </w:r>
      <w:r w:rsidR="004F54B4">
        <w:t xml:space="preserve"> </w:t>
      </w:r>
      <w:r>
        <w:t xml:space="preserve">will occur </w:t>
      </w:r>
      <w:r w:rsidR="004F54B4">
        <w:t xml:space="preserve">outside the INvest </w:t>
      </w:r>
      <w:r>
        <w:t xml:space="preserve">Project </w:t>
      </w:r>
      <w:r w:rsidR="004F54B4">
        <w:t>site or subsite</w:t>
      </w:r>
    </w:p>
    <w:p w:rsidR="00EC4305" w:rsidP="00FF6851" w:rsidRDefault="00EC4305" w14:paraId="44471545" w14:textId="7607D619">
      <w:pPr>
        <w:numPr>
          <w:ilvl w:val="0"/>
          <w:numId w:val="28"/>
        </w:numPr>
        <w:spacing w:before="60" w:after="60"/>
        <w:contextualSpacing/>
      </w:pPr>
      <w:r>
        <w:t>Counties will have limited access to the INvest SharePoint site.</w:t>
      </w:r>
    </w:p>
    <w:p w:rsidR="00647EE8" w:rsidP="00647EE8" w:rsidRDefault="00647EE8" w14:paraId="7A3A6028" w14:textId="77777777">
      <w:pPr>
        <w:spacing w:after="0"/>
        <w:ind w:left="360"/>
        <w:contextualSpacing/>
      </w:pPr>
    </w:p>
    <w:p w:rsidR="00647EE8" w:rsidP="00647EE8" w:rsidRDefault="00647EE8" w14:paraId="2C87C6AF" w14:textId="55A215CF">
      <w:pPr>
        <w:spacing w:after="0"/>
      </w:pPr>
      <w:r>
        <w:t>This strategy will be constrained by the amount of time between the final version of this document and the DDI vendor start date. Other constraints include any limitations found by the tools and processes defined in the plan.</w:t>
      </w:r>
    </w:p>
    <w:p w:rsidR="00647EE8" w:rsidP="00647EE8" w:rsidRDefault="00647EE8" w14:paraId="6FDDEDA1" w14:textId="77777777">
      <w:pPr>
        <w:pStyle w:val="Heading2"/>
      </w:pPr>
      <w:bookmarkStart w:name="_Toc14334860" w:id="14"/>
      <w:r>
        <w:t>Risks and Issues</w:t>
      </w:r>
      <w:bookmarkEnd w:id="14"/>
    </w:p>
    <w:p w:rsidR="00647EE8" w:rsidP="00634E0A" w:rsidRDefault="00647EE8" w14:paraId="2013D6C1" w14:textId="77546F38">
      <w:pPr>
        <w:spacing w:after="0"/>
      </w:pPr>
      <w:r>
        <w:t>All projects must be monitored for risks and issues throughout</w:t>
      </w:r>
      <w:r w:rsidR="00EC4305">
        <w:t xml:space="preserve"> their</w:t>
      </w:r>
      <w:r>
        <w:t xml:space="preserve"> duration. If a risk and/or issue is identified pertaining to the document management process, the </w:t>
      </w:r>
      <w:r w:rsidR="00BE3712">
        <w:t>INvest</w:t>
      </w:r>
      <w:r>
        <w:t xml:space="preserve"> PMO will utilize the INvest Governance Manual to manage the risk or issue.</w:t>
      </w:r>
      <w:r w:rsidR="00634E0A">
        <w:t xml:space="preserve"> </w:t>
      </w:r>
      <w:r>
        <w:t>The risks currently identified for the INvest Document Management Strategy are:</w:t>
      </w:r>
    </w:p>
    <w:p w:rsidR="00647EE8" w:rsidP="00647EE8" w:rsidRDefault="00647EE8" w14:paraId="34227CFC" w14:textId="3EFAE153">
      <w:pPr>
        <w:pStyle w:val="ListParagraph"/>
        <w:numPr>
          <w:ilvl w:val="0"/>
          <w:numId w:val="20"/>
        </w:numPr>
        <w:spacing w:before="60" w:after="60"/>
      </w:pPr>
      <w:r>
        <w:t xml:space="preserve">Tool software upgrades may </w:t>
      </w:r>
      <w:r w:rsidR="00440D2A">
        <w:t>affect</w:t>
      </w:r>
      <w:r>
        <w:t xml:space="preserve"> </w:t>
      </w:r>
      <w:r w:rsidR="00261090">
        <w:t xml:space="preserve">the tool </w:t>
      </w:r>
      <w:r>
        <w:t>configurations and/or the process.</w:t>
      </w:r>
    </w:p>
    <w:p w:rsidR="00647EE8" w:rsidP="00647EE8" w:rsidRDefault="00A174B5" w14:paraId="2A21A557" w14:textId="0575CFEE">
      <w:pPr>
        <w:pStyle w:val="ListParagraph"/>
        <w:numPr>
          <w:ilvl w:val="0"/>
          <w:numId w:val="20"/>
        </w:numPr>
        <w:spacing w:before="60" w:after="60"/>
      </w:pPr>
      <w:r>
        <w:t>R</w:t>
      </w:r>
      <w:r w:rsidR="00647EE8">
        <w:t xml:space="preserve">esources will need to be hired and/or trained prior to the start of the </w:t>
      </w:r>
      <w:r w:rsidR="00261090">
        <w:t>DDI vendor</w:t>
      </w:r>
      <w:r w:rsidR="00647EE8">
        <w:t xml:space="preserve">.  </w:t>
      </w:r>
    </w:p>
    <w:p w:rsidRPr="00261090" w:rsidR="00647EE8" w:rsidP="00647EE8" w:rsidRDefault="00647EE8" w14:paraId="67D0D39E" w14:textId="13B688D9">
      <w:pPr>
        <w:pStyle w:val="ListParagraph"/>
        <w:numPr>
          <w:ilvl w:val="0"/>
          <w:numId w:val="20"/>
        </w:numPr>
        <w:spacing w:before="60" w:after="60"/>
      </w:pPr>
      <w:r>
        <w:t xml:space="preserve">Processes need to be refined and shared with </w:t>
      </w:r>
      <w:r w:rsidR="00261090">
        <w:t>the I</w:t>
      </w:r>
      <w:r w:rsidR="004F54B4">
        <w:t>N</w:t>
      </w:r>
      <w:r w:rsidR="00261090">
        <w:t>vest Project Team</w:t>
      </w:r>
      <w:r>
        <w:t xml:space="preserve"> before project start to </w:t>
      </w:r>
      <w:r w:rsidRPr="00261090">
        <w:t xml:space="preserve">ensure knowledge transfer and consistency. </w:t>
      </w:r>
    </w:p>
    <w:p w:rsidR="00812906" w:rsidP="00C62E93" w:rsidRDefault="00812906" w14:paraId="706C8831" w14:textId="77777777">
      <w:pPr>
        <w:pStyle w:val="Heading2"/>
      </w:pPr>
      <w:bookmarkStart w:name="_Toc496867155" w:id="15"/>
      <w:bookmarkStart w:name="_Toc496867156" w:id="16"/>
      <w:bookmarkStart w:name="_Toc496867157" w:id="17"/>
      <w:bookmarkStart w:name="_Toc496867158" w:id="18"/>
      <w:bookmarkStart w:name="_Toc496867159" w:id="19"/>
      <w:bookmarkStart w:name="_Toc496867160" w:id="20"/>
      <w:bookmarkStart w:name="_Toc496867161" w:id="21"/>
      <w:bookmarkStart w:name="_Toc496867162" w:id="22"/>
      <w:bookmarkStart w:name="_Toc496867163" w:id="23"/>
      <w:bookmarkStart w:name="_Toc496781248" w:id="24"/>
      <w:bookmarkStart w:name="_Toc496867164" w:id="25"/>
      <w:bookmarkStart w:name="_Toc496781249" w:id="26"/>
      <w:bookmarkStart w:name="_Toc496867165" w:id="27"/>
      <w:bookmarkStart w:name="_Toc496781250" w:id="28"/>
      <w:bookmarkStart w:name="_Toc496867166" w:id="29"/>
      <w:bookmarkStart w:name="_Toc496781251" w:id="30"/>
      <w:bookmarkStart w:name="_Toc496867167" w:id="31"/>
      <w:bookmarkStart w:name="_Toc496781252" w:id="32"/>
      <w:bookmarkStart w:name="_Toc496867168" w:id="33"/>
      <w:bookmarkStart w:name="_Toc496781253" w:id="34"/>
      <w:bookmarkStart w:name="_Toc496867169" w:id="35"/>
      <w:bookmarkStart w:name="_Toc496781254" w:id="36"/>
      <w:bookmarkStart w:name="_Toc496867170" w:id="37"/>
      <w:bookmarkStart w:name="_Toc496781255" w:id="38"/>
      <w:bookmarkStart w:name="_Toc496867171" w:id="39"/>
      <w:bookmarkStart w:name="_Toc496781256" w:id="40"/>
      <w:bookmarkStart w:name="_Toc496867172" w:id="41"/>
      <w:bookmarkStart w:name="_Toc496781257" w:id="42"/>
      <w:bookmarkStart w:name="_Toc496867173" w:id="43"/>
      <w:bookmarkStart w:name="_Toc496781258" w:id="44"/>
      <w:bookmarkStart w:name="_Toc496867174" w:id="45"/>
      <w:bookmarkStart w:name="_Toc496781259" w:id="46"/>
      <w:bookmarkStart w:name="_Toc496867175" w:id="47"/>
      <w:bookmarkStart w:name="_Toc496781260" w:id="48"/>
      <w:bookmarkStart w:name="_Toc496867176" w:id="49"/>
      <w:bookmarkStart w:name="_Toc496781261" w:id="50"/>
      <w:bookmarkStart w:name="_Toc496867177" w:id="51"/>
      <w:bookmarkStart w:name="_Toc496781262" w:id="52"/>
      <w:bookmarkStart w:name="_Toc496867178" w:id="53"/>
      <w:bookmarkStart w:name="_Toc496781263" w:id="54"/>
      <w:bookmarkStart w:name="_Toc496867179" w:id="55"/>
      <w:bookmarkStart w:name="_Toc496781264" w:id="56"/>
      <w:bookmarkStart w:name="_Toc496867180" w:id="57"/>
      <w:bookmarkStart w:name="_Toc496781265" w:id="58"/>
      <w:bookmarkStart w:name="_Toc496867181" w:id="59"/>
      <w:bookmarkStart w:name="_Toc496781266" w:id="60"/>
      <w:bookmarkStart w:name="_Toc496867182" w:id="61"/>
      <w:bookmarkStart w:name="_Toc496781267" w:id="62"/>
      <w:bookmarkStart w:name="_Toc496867183" w:id="63"/>
      <w:bookmarkStart w:name="_Toc496781268" w:id="64"/>
      <w:bookmarkStart w:name="_Toc496867184" w:id="65"/>
      <w:bookmarkStart w:name="_Toc496781269" w:id="66"/>
      <w:bookmarkStart w:name="_Toc496867186" w:id="67"/>
      <w:bookmarkStart w:name="_Toc496781273" w:id="68"/>
      <w:bookmarkStart w:name="_Toc496867189" w:id="69"/>
      <w:bookmarkStart w:name="_Toc496781274" w:id="70"/>
      <w:bookmarkStart w:name="_Toc496867190" w:id="71"/>
      <w:bookmarkStart w:name="_Toc496781275" w:id="72"/>
      <w:bookmarkStart w:name="_Toc496867191" w:id="73"/>
      <w:bookmarkStart w:name="_Toc496781276" w:id="74"/>
      <w:bookmarkStart w:name="_Toc496867192" w:id="75"/>
      <w:bookmarkStart w:name="_Toc496781277" w:id="76"/>
      <w:bookmarkStart w:name="_Toc496867193" w:id="77"/>
      <w:bookmarkStart w:name="_Toc496781278" w:id="78"/>
      <w:bookmarkStart w:name="_Toc496867194" w:id="79"/>
      <w:bookmarkStart w:name="_Toc496781279" w:id="80"/>
      <w:bookmarkStart w:name="_Toc496867195" w:id="81"/>
      <w:bookmarkStart w:name="_Toc496781280" w:id="82"/>
      <w:bookmarkStart w:name="_Toc496867196" w:id="83"/>
      <w:bookmarkStart w:name="_Toc496781281" w:id="84"/>
      <w:bookmarkStart w:name="_Toc496867197" w:id="85"/>
      <w:bookmarkStart w:name="_Toc496781282" w:id="86"/>
      <w:bookmarkStart w:name="_Toc496867198" w:id="87"/>
      <w:bookmarkStart w:name="_Toc496781283" w:id="88"/>
      <w:bookmarkStart w:name="_Toc496867199" w:id="89"/>
      <w:bookmarkStart w:name="_Toc496781284" w:id="90"/>
      <w:bookmarkStart w:name="_Toc496867200" w:id="91"/>
      <w:bookmarkStart w:name="_Toc496781285" w:id="92"/>
      <w:bookmarkStart w:name="_Toc496867201" w:id="93"/>
      <w:bookmarkStart w:name="_Toc496781286" w:id="94"/>
      <w:bookmarkStart w:name="_Toc496867202" w:id="95"/>
      <w:bookmarkStart w:name="_Toc496781287" w:id="96"/>
      <w:bookmarkStart w:name="_Toc496867203" w:id="97"/>
      <w:bookmarkStart w:name="_Toc496781288" w:id="98"/>
      <w:bookmarkStart w:name="_Toc496867204" w:id="99"/>
      <w:bookmarkStart w:name="_Toc496781289" w:id="100"/>
      <w:bookmarkStart w:name="_Toc496867205" w:id="101"/>
      <w:bookmarkStart w:name="_Toc496781291" w:id="102"/>
      <w:bookmarkStart w:name="_Toc496867206" w:id="103"/>
      <w:bookmarkStart w:name="_Toc496781292" w:id="104"/>
      <w:bookmarkStart w:name="_Toc496867207" w:id="105"/>
      <w:bookmarkStart w:name="_Toc496781293" w:id="106"/>
      <w:bookmarkStart w:name="_Toc496867208" w:id="107"/>
      <w:bookmarkStart w:name="_Toc496781294" w:id="108"/>
      <w:bookmarkStart w:name="_Toc496867209" w:id="109"/>
      <w:bookmarkStart w:name="_Toc496781295" w:id="110"/>
      <w:bookmarkStart w:name="_Toc496867210" w:id="111"/>
      <w:bookmarkStart w:name="_Toc496781296" w:id="112"/>
      <w:bookmarkStart w:name="_Toc496867211" w:id="113"/>
      <w:bookmarkStart w:name="_Toc496781297" w:id="114"/>
      <w:bookmarkStart w:name="_Toc496867212" w:id="115"/>
      <w:bookmarkStart w:name="_Toc496781298" w:id="116"/>
      <w:bookmarkStart w:name="_Toc496867213" w:id="117"/>
      <w:bookmarkStart w:name="_Toc496781299" w:id="118"/>
      <w:bookmarkStart w:name="_Toc496867214" w:id="119"/>
      <w:bookmarkStart w:name="_Toc496781300" w:id="120"/>
      <w:bookmarkStart w:name="_Toc496867215" w:id="121"/>
      <w:bookmarkStart w:name="_Toc496781301" w:id="122"/>
      <w:bookmarkStart w:name="_Toc496867216" w:id="123"/>
      <w:bookmarkStart w:name="_Toc14334861" w:id="12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t>Disaster Recovery</w:t>
      </w:r>
      <w:bookmarkEnd w:id="124"/>
    </w:p>
    <w:p w:rsidRPr="006E6487" w:rsidR="00812906" w:rsidP="00812906" w:rsidRDefault="00812906" w14:paraId="0EB1AA0D" w14:textId="258C4CCA">
      <w:pPr>
        <w:spacing w:after="0"/>
      </w:pPr>
      <w:r>
        <w:t xml:space="preserve">Disaster Recovery of Microsoft SharePoint Online is the responsibility of the Indiana Department of Technology (IOT). Disaster Recovery of </w:t>
      </w:r>
      <w:r w:rsidR="00BE3712">
        <w:t>the ALM</w:t>
      </w:r>
      <w:r>
        <w:t xml:space="preserve"> is the responsibility of </w:t>
      </w:r>
      <w:r w:rsidR="00BE3712">
        <w:t>DDI vendor</w:t>
      </w:r>
      <w:r>
        <w:t>. Disaster Recovery plans for each tool have been developed and are maintained by the responsible entity.</w:t>
      </w:r>
    </w:p>
    <w:p w:rsidR="00C81281" w:rsidP="00C62E93" w:rsidRDefault="009A0E16" w14:paraId="0F2BC637" w14:textId="39ECDD87">
      <w:pPr>
        <w:pStyle w:val="Heading2"/>
        <w:spacing w:before="240"/>
      </w:pPr>
      <w:bookmarkStart w:name="_Toc14334862" w:id="125"/>
      <w:r>
        <w:t>INvest</w:t>
      </w:r>
      <w:r w:rsidR="007955E7">
        <w:t xml:space="preserve"> Document Management </w:t>
      </w:r>
      <w:r w:rsidR="00C81281">
        <w:t>Resources</w:t>
      </w:r>
      <w:bookmarkEnd w:id="125"/>
    </w:p>
    <w:p w:rsidR="00C81281" w:rsidP="003A4473" w:rsidRDefault="00C81281" w14:paraId="1D5FF4E3" w14:textId="06CB7694">
      <w:pPr>
        <w:spacing w:after="0"/>
      </w:pPr>
      <w:r>
        <w:t xml:space="preserve">The </w:t>
      </w:r>
      <w:r w:rsidR="009A0E16">
        <w:t>INvest</w:t>
      </w:r>
      <w:r>
        <w:t xml:space="preserve"> Document Management Strategy includes a set of roles and responsibilities to help ensure appropriate resources are available to manage documentation. Each of the roles have </w:t>
      </w:r>
      <w:r w:rsidRPr="00460CD1">
        <w:t>specific responsibilities</w:t>
      </w:r>
      <w:r>
        <w:t xml:space="preserve">, as well as </w:t>
      </w:r>
      <w:r w:rsidRPr="00460CD1">
        <w:t>permissions</w:t>
      </w:r>
      <w:r>
        <w:t>,</w:t>
      </w:r>
      <w:r w:rsidRPr="00460CD1">
        <w:t xml:space="preserve"> to access </w:t>
      </w:r>
      <w:r>
        <w:t>and manage documents</w:t>
      </w:r>
      <w:r w:rsidR="00C173B6">
        <w:t>/artifacts</w:t>
      </w:r>
      <w:r>
        <w:t xml:space="preserve"> in the </w:t>
      </w:r>
      <w:r w:rsidR="00C173B6">
        <w:t>tool utilized</w:t>
      </w:r>
      <w:r>
        <w:t xml:space="preserve">. These </w:t>
      </w:r>
      <w:r w:rsidRPr="00460CD1">
        <w:t xml:space="preserve">various roles and responsibilities cover both business and </w:t>
      </w:r>
      <w:r w:rsidR="00C173B6">
        <w:t>technology</w:t>
      </w:r>
      <w:r w:rsidRPr="00460CD1">
        <w:t xml:space="preserve"> </w:t>
      </w:r>
      <w:r>
        <w:t xml:space="preserve">resources needed to manage </w:t>
      </w:r>
      <w:r w:rsidR="009A0E16">
        <w:t>INvest</w:t>
      </w:r>
      <w:r>
        <w:t xml:space="preserve"> documentation</w:t>
      </w:r>
      <w:r w:rsidR="003A4473">
        <w:t xml:space="preserve">. </w:t>
      </w:r>
    </w:p>
    <w:p w:rsidR="00106BB4" w:rsidP="003A4473" w:rsidRDefault="00106BB4" w14:paraId="278C40B7" w14:textId="77777777">
      <w:pPr>
        <w:spacing w:after="0"/>
      </w:pPr>
    </w:p>
    <w:p w:rsidR="005C4A8C" w:rsidP="00C81281" w:rsidRDefault="00C81281" w14:paraId="2D3FA14A" w14:textId="3784F3E4">
      <w:r>
        <w:t xml:space="preserve">The </w:t>
      </w:r>
      <w:r w:rsidR="00BE3712">
        <w:t>INvest</w:t>
      </w:r>
      <w:r>
        <w:t xml:space="preserve"> PMO </w:t>
      </w:r>
      <w:r w:rsidR="00C173B6">
        <w:t xml:space="preserve">Manager </w:t>
      </w:r>
      <w:r>
        <w:t xml:space="preserve">will be responsible for </w:t>
      </w:r>
      <w:r w:rsidR="00B9276B">
        <w:t>the overall</w:t>
      </w:r>
      <w:r w:rsidR="00C173B6">
        <w:t xml:space="preserve"> management and </w:t>
      </w:r>
      <w:r>
        <w:t>implement</w:t>
      </w:r>
      <w:r w:rsidR="00C173B6">
        <w:t>ation</w:t>
      </w:r>
      <w:r>
        <w:t xml:space="preserve"> of the </w:t>
      </w:r>
      <w:r w:rsidR="009A0E16">
        <w:t>INvest</w:t>
      </w:r>
      <w:r w:rsidR="00C173B6">
        <w:t xml:space="preserve"> D</w:t>
      </w:r>
      <w:r>
        <w:t xml:space="preserve">ocument </w:t>
      </w:r>
      <w:r w:rsidR="00C173B6">
        <w:t>M</w:t>
      </w:r>
      <w:r>
        <w:t xml:space="preserve">anagement </w:t>
      </w:r>
      <w:r w:rsidR="00C173B6">
        <w:t>S</w:t>
      </w:r>
      <w:r>
        <w:t xml:space="preserve">trategy. The members of the </w:t>
      </w:r>
      <w:r w:rsidR="00BE3712">
        <w:t>INvest</w:t>
      </w:r>
      <w:r>
        <w:t xml:space="preserve"> PMO will assist in the processes developed</w:t>
      </w:r>
      <w:r w:rsidR="00C173B6">
        <w:t xml:space="preserve"> and a</w:t>
      </w:r>
      <w:r>
        <w:t xml:space="preserve"> new </w:t>
      </w:r>
      <w:r w:rsidR="00B9276B">
        <w:t xml:space="preserve">PMO </w:t>
      </w:r>
      <w:r>
        <w:t xml:space="preserve">role, </w:t>
      </w:r>
      <w:r w:rsidR="009A0E16">
        <w:t>INvest</w:t>
      </w:r>
      <w:r>
        <w:t xml:space="preserve"> </w:t>
      </w:r>
      <w:r w:rsidR="00C173B6">
        <w:t xml:space="preserve">Project </w:t>
      </w:r>
      <w:r w:rsidR="00446B2B">
        <w:t>Librarian</w:t>
      </w:r>
      <w:r>
        <w:t>, will be created.</w:t>
      </w:r>
      <w:r w:rsidR="00BF6EB1">
        <w:t xml:space="preserve"> </w:t>
      </w:r>
    </w:p>
    <w:p w:rsidR="00C81281" w:rsidP="00C81281" w:rsidRDefault="00BF6EB1" w14:paraId="05427831" w14:textId="7D1B6913">
      <w:r>
        <w:t xml:space="preserve">The </w:t>
      </w:r>
      <w:r w:rsidR="009A0E16">
        <w:t>INvest</w:t>
      </w:r>
      <w:r>
        <w:t xml:space="preserve"> Documentation Management Roles and </w:t>
      </w:r>
      <w:r w:rsidR="00DC46F9">
        <w:t>Responsibilities</w:t>
      </w:r>
      <w:r>
        <w:t xml:space="preserve"> are listed in Table </w:t>
      </w:r>
      <w:r w:rsidR="00F17C53">
        <w:t>4</w:t>
      </w:r>
      <w:r>
        <w:t>.</w:t>
      </w:r>
    </w:p>
    <w:p w:rsidRPr="005C69EF" w:rsidR="00BF6EB1" w:rsidP="005C69EF" w:rsidRDefault="005C69EF" w14:paraId="5E8C7493" w14:textId="6761332E">
      <w:pPr>
        <w:pStyle w:val="Caption"/>
        <w:jc w:val="center"/>
        <w:rPr>
          <w:rFonts w:ascii="Calibri" w:hAnsi="Calibri"/>
          <w:b/>
          <w:i w:val="0"/>
          <w:color w:val="auto"/>
          <w:sz w:val="24"/>
          <w:szCs w:val="24"/>
        </w:rPr>
      </w:pPr>
      <w:bookmarkStart w:name="_Toc14334876" w:id="126"/>
      <w:r w:rsidRPr="005C69EF">
        <w:rPr>
          <w:b/>
          <w:i w:val="0"/>
          <w:color w:val="auto"/>
          <w:sz w:val="24"/>
          <w:szCs w:val="24"/>
        </w:rPr>
        <w:t xml:space="preserve">Table </w:t>
      </w:r>
      <w:r w:rsidRPr="005C69EF">
        <w:rPr>
          <w:b/>
          <w:i w:val="0"/>
          <w:color w:val="auto"/>
          <w:sz w:val="24"/>
          <w:szCs w:val="24"/>
        </w:rPr>
        <w:fldChar w:fldCharType="begin"/>
      </w:r>
      <w:r w:rsidRPr="005C69EF">
        <w:rPr>
          <w:b/>
          <w:i w:val="0"/>
          <w:color w:val="auto"/>
          <w:sz w:val="24"/>
          <w:szCs w:val="24"/>
        </w:rPr>
        <w:instrText xml:space="preserve"> SEQ Table \* ARABIC </w:instrText>
      </w:r>
      <w:r w:rsidRPr="005C69EF">
        <w:rPr>
          <w:b/>
          <w:i w:val="0"/>
          <w:color w:val="auto"/>
          <w:sz w:val="24"/>
          <w:szCs w:val="24"/>
        </w:rPr>
        <w:fldChar w:fldCharType="separate"/>
      </w:r>
      <w:r w:rsidR="004B5314">
        <w:rPr>
          <w:b/>
          <w:i w:val="0"/>
          <w:noProof/>
          <w:color w:val="auto"/>
          <w:sz w:val="24"/>
          <w:szCs w:val="24"/>
        </w:rPr>
        <w:t>4</w:t>
      </w:r>
      <w:r w:rsidRPr="005C69EF">
        <w:rPr>
          <w:b/>
          <w:i w:val="0"/>
          <w:color w:val="auto"/>
          <w:sz w:val="24"/>
          <w:szCs w:val="24"/>
        </w:rPr>
        <w:fldChar w:fldCharType="end"/>
      </w:r>
      <w:r w:rsidRPr="005C69EF">
        <w:rPr>
          <w:b/>
          <w:i w:val="0"/>
          <w:color w:val="auto"/>
          <w:sz w:val="24"/>
          <w:szCs w:val="24"/>
        </w:rPr>
        <w:t>:  INvest Documentation Management Roles and Responsibilities</w:t>
      </w:r>
      <w:bookmarkEnd w:id="126"/>
    </w:p>
    <w:tbl>
      <w:tblPr>
        <w:tblStyle w:val="TableGrid"/>
        <w:tblW w:w="0" w:type="auto"/>
        <w:tblLook w:val="04A0" w:firstRow="1" w:lastRow="0" w:firstColumn="1" w:lastColumn="0" w:noHBand="0" w:noVBand="1"/>
      </w:tblPr>
      <w:tblGrid>
        <w:gridCol w:w="3055"/>
        <w:gridCol w:w="6295"/>
      </w:tblGrid>
      <w:tr w:rsidR="00C81281" w:rsidTr="00DA64B4" w14:paraId="37526BC0" w14:textId="77777777">
        <w:trPr>
          <w:tblHeader/>
        </w:trPr>
        <w:tc>
          <w:tcPr>
            <w:tcW w:w="3055" w:type="dxa"/>
            <w:shd w:val="clear" w:color="auto" w:fill="031F73"/>
          </w:tcPr>
          <w:p w:rsidR="00C81281" w:rsidP="00950685" w:rsidRDefault="00C81281" w14:paraId="6209AD77" w14:textId="77777777">
            <w:pPr>
              <w:jc w:val="center"/>
            </w:pPr>
            <w:r>
              <w:t>Role</w:t>
            </w:r>
          </w:p>
        </w:tc>
        <w:tc>
          <w:tcPr>
            <w:tcW w:w="6295" w:type="dxa"/>
            <w:shd w:val="clear" w:color="auto" w:fill="031F73"/>
          </w:tcPr>
          <w:p w:rsidR="00C81281" w:rsidP="00950685" w:rsidRDefault="00C81281" w14:paraId="28509AE1" w14:textId="77777777">
            <w:pPr>
              <w:jc w:val="center"/>
            </w:pPr>
            <w:r>
              <w:t>Responsibilities</w:t>
            </w:r>
          </w:p>
        </w:tc>
      </w:tr>
      <w:tr w:rsidR="00C81281" w:rsidTr="00BF6EB1" w14:paraId="2BC5CD16" w14:textId="77777777">
        <w:tc>
          <w:tcPr>
            <w:tcW w:w="3055" w:type="dxa"/>
          </w:tcPr>
          <w:p w:rsidR="00C81281" w:rsidP="00950685" w:rsidRDefault="00C81281" w14:paraId="6FFC7F8F" w14:textId="77777777">
            <w:r>
              <w:t>CSB Project Executive</w:t>
            </w:r>
          </w:p>
        </w:tc>
        <w:tc>
          <w:tcPr>
            <w:tcW w:w="6295" w:type="dxa"/>
          </w:tcPr>
          <w:p w:rsidR="00BF6EB1" w:rsidP="00FF6851" w:rsidRDefault="00C81281" w14:paraId="01141A49" w14:textId="743BB80D">
            <w:pPr>
              <w:pStyle w:val="ListParagraph"/>
              <w:numPr>
                <w:ilvl w:val="0"/>
                <w:numId w:val="21"/>
              </w:numPr>
              <w:spacing w:before="60" w:after="60"/>
              <w:ind w:left="252" w:hanging="270"/>
            </w:pPr>
            <w:r>
              <w:t>D</w:t>
            </w:r>
            <w:r w:rsidRPr="009774D8">
              <w:t xml:space="preserve">aily oversight of the </w:t>
            </w:r>
            <w:r w:rsidR="009A0E16">
              <w:t>INvest</w:t>
            </w:r>
            <w:r w:rsidR="00C173B6">
              <w:t xml:space="preserve"> Project and manages PMO Team</w:t>
            </w:r>
            <w:r>
              <w:t>.</w:t>
            </w:r>
            <w:r w:rsidR="00C173B6">
              <w:t xml:space="preserve"> </w:t>
            </w:r>
          </w:p>
          <w:p w:rsidR="00C81281" w:rsidP="00FF6851" w:rsidRDefault="00C173B6" w14:paraId="44B696D9" w14:textId="7B410AAE">
            <w:pPr>
              <w:pStyle w:val="ListParagraph"/>
              <w:numPr>
                <w:ilvl w:val="0"/>
                <w:numId w:val="21"/>
              </w:numPr>
              <w:spacing w:before="60" w:after="60"/>
              <w:ind w:left="252" w:hanging="252"/>
            </w:pPr>
            <w:r>
              <w:t>Ensures deliverables and milestones have been completed successfully and approved.</w:t>
            </w:r>
          </w:p>
        </w:tc>
      </w:tr>
      <w:tr w:rsidR="00C81281" w:rsidTr="00BF6EB1" w14:paraId="0933C0CA" w14:textId="77777777">
        <w:tc>
          <w:tcPr>
            <w:tcW w:w="3055" w:type="dxa"/>
          </w:tcPr>
          <w:p w:rsidR="00C81281" w:rsidP="00950685" w:rsidRDefault="00BE3712" w14:paraId="5E599F0E" w14:textId="18EE9CBE">
            <w:r>
              <w:t>INvest</w:t>
            </w:r>
            <w:r w:rsidR="00C81281">
              <w:t xml:space="preserve"> PMO Manager</w:t>
            </w:r>
          </w:p>
        </w:tc>
        <w:tc>
          <w:tcPr>
            <w:tcW w:w="6295" w:type="dxa"/>
          </w:tcPr>
          <w:p w:rsidR="00C81281" w:rsidP="00FF6851" w:rsidRDefault="00C81281" w14:paraId="2F37C2AA" w14:textId="3E4A5034">
            <w:pPr>
              <w:pStyle w:val="ListParagraph"/>
              <w:numPr>
                <w:ilvl w:val="0"/>
                <w:numId w:val="22"/>
              </w:numPr>
              <w:spacing w:before="60" w:after="60"/>
              <w:ind w:left="252" w:hanging="270"/>
            </w:pPr>
            <w:r>
              <w:t xml:space="preserve">Overall ownership and management of </w:t>
            </w:r>
            <w:r w:rsidR="009A0E16">
              <w:t>INvest</w:t>
            </w:r>
            <w:r>
              <w:t xml:space="preserve"> documents</w:t>
            </w:r>
            <w:r w:rsidR="00634E0A">
              <w:t>/ artifacts</w:t>
            </w:r>
            <w:r>
              <w:t xml:space="preserve"> and the </w:t>
            </w:r>
            <w:r w:rsidR="009A0E16">
              <w:t>INvest</w:t>
            </w:r>
            <w:r>
              <w:t xml:space="preserve"> </w:t>
            </w:r>
            <w:r w:rsidR="00B9276B">
              <w:t>D</w:t>
            </w:r>
            <w:r>
              <w:t xml:space="preserve">ocument </w:t>
            </w:r>
            <w:r w:rsidR="00B9276B">
              <w:t>M</w:t>
            </w:r>
            <w:r w:rsidR="00C173B6">
              <w:t xml:space="preserve">anagement </w:t>
            </w:r>
            <w:r w:rsidR="00B9276B">
              <w:t>Strategy</w:t>
            </w:r>
            <w:r>
              <w:t>.</w:t>
            </w:r>
            <w:r w:rsidR="00C173B6">
              <w:t xml:space="preserve"> Also </w:t>
            </w:r>
            <w:r w:rsidR="00440D2A">
              <w:t xml:space="preserve">is </w:t>
            </w:r>
            <w:r w:rsidR="00C173B6">
              <w:t xml:space="preserve">site owner for the SharePoint Online </w:t>
            </w:r>
            <w:r w:rsidRPr="00634E0A" w:rsidR="00C173B6">
              <w:t>site or sub site</w:t>
            </w:r>
            <w:r w:rsidR="00C173B6">
              <w:t>.</w:t>
            </w:r>
          </w:p>
        </w:tc>
      </w:tr>
      <w:tr w:rsidR="00C81281" w:rsidTr="00BF6EB1" w14:paraId="69F134EA" w14:textId="77777777">
        <w:tc>
          <w:tcPr>
            <w:tcW w:w="3055" w:type="dxa"/>
          </w:tcPr>
          <w:p w:rsidR="00C81281" w:rsidP="00950685" w:rsidRDefault="00BE3712" w14:paraId="2177AE5F" w14:textId="7B5DE8B2">
            <w:r>
              <w:t>INvest</w:t>
            </w:r>
            <w:r w:rsidR="00C81281">
              <w:t xml:space="preserve"> PMO</w:t>
            </w:r>
          </w:p>
        </w:tc>
        <w:tc>
          <w:tcPr>
            <w:tcW w:w="6295" w:type="dxa"/>
          </w:tcPr>
          <w:p w:rsidR="00BF6EB1" w:rsidP="00FF6851" w:rsidRDefault="00C173B6" w14:paraId="07FBBF42" w14:textId="0CFD03F9">
            <w:pPr>
              <w:pStyle w:val="ListParagraph"/>
              <w:numPr>
                <w:ilvl w:val="0"/>
                <w:numId w:val="22"/>
              </w:numPr>
              <w:spacing w:before="60" w:after="60"/>
              <w:ind w:left="252" w:hanging="270"/>
            </w:pPr>
            <w:r>
              <w:t>Receives</w:t>
            </w:r>
            <w:r w:rsidR="001F4958">
              <w:t xml:space="preserve"> notifications for</w:t>
            </w:r>
            <w:r>
              <w:t xml:space="preserve"> all </w:t>
            </w:r>
            <w:r w:rsidR="009A0E16">
              <w:t>INvest</w:t>
            </w:r>
            <w:r>
              <w:t xml:space="preserve"> Project documents/artifacts and works with the </w:t>
            </w:r>
            <w:r w:rsidR="009A0E16">
              <w:t>INvest</w:t>
            </w:r>
            <w:r w:rsidR="008A7A96">
              <w:t xml:space="preserve"> Project </w:t>
            </w:r>
            <w:r w:rsidR="00446B2B">
              <w:t>Librarian</w:t>
            </w:r>
            <w:r w:rsidR="008A7A96">
              <w:t xml:space="preserve"> to </w:t>
            </w:r>
            <w:r w:rsidR="001F4958">
              <w:t>manage</w:t>
            </w:r>
            <w:r w:rsidR="008A7A96">
              <w:t xml:space="preserve"> the document through the life cycle.</w:t>
            </w:r>
            <w:r w:rsidR="00B9276B">
              <w:t xml:space="preserve"> </w:t>
            </w:r>
          </w:p>
          <w:p w:rsidR="00C81281" w:rsidP="00BE3712" w:rsidRDefault="00B9276B" w14:paraId="076933B4" w14:textId="0CCE9CB4">
            <w:pPr>
              <w:pStyle w:val="ListParagraph"/>
              <w:numPr>
                <w:ilvl w:val="0"/>
                <w:numId w:val="22"/>
              </w:numPr>
              <w:spacing w:before="60" w:after="60"/>
              <w:ind w:left="252" w:hanging="270"/>
            </w:pPr>
            <w:r>
              <w:t xml:space="preserve">Power </w:t>
            </w:r>
            <w:r w:rsidR="00634E0A">
              <w:t>U</w:t>
            </w:r>
            <w:r>
              <w:t xml:space="preserve">ser on SharePoint Online and </w:t>
            </w:r>
            <w:r w:rsidR="00BE3712">
              <w:t>the ALM tool</w:t>
            </w:r>
            <w:r>
              <w:t>.</w:t>
            </w:r>
          </w:p>
        </w:tc>
      </w:tr>
      <w:tr w:rsidR="00C81281" w:rsidTr="00BF6EB1" w14:paraId="2E8F11C7" w14:textId="77777777">
        <w:tc>
          <w:tcPr>
            <w:tcW w:w="3055" w:type="dxa"/>
          </w:tcPr>
          <w:p w:rsidR="00C81281" w:rsidP="00950685" w:rsidRDefault="009A0E16" w14:paraId="6587DB82" w14:textId="22224637">
            <w:r>
              <w:t>INvest</w:t>
            </w:r>
            <w:r w:rsidR="00C81281">
              <w:t xml:space="preserve"> Project </w:t>
            </w:r>
            <w:r w:rsidR="00446B2B">
              <w:t>Librarian</w:t>
            </w:r>
          </w:p>
        </w:tc>
        <w:tc>
          <w:tcPr>
            <w:tcW w:w="6295" w:type="dxa"/>
          </w:tcPr>
          <w:p w:rsidR="00BF6EB1" w:rsidP="00FF6851" w:rsidRDefault="008A7A96" w14:paraId="62A3F7D9" w14:textId="77777777">
            <w:pPr>
              <w:pStyle w:val="ListParagraph"/>
              <w:numPr>
                <w:ilvl w:val="0"/>
                <w:numId w:val="23"/>
              </w:numPr>
              <w:spacing w:before="60" w:after="60"/>
              <w:ind w:left="252" w:hanging="270"/>
            </w:pPr>
            <w:r>
              <w:t xml:space="preserve">Owns the document management processes. </w:t>
            </w:r>
          </w:p>
          <w:p w:rsidR="00BF6EB1" w:rsidP="00FF6851" w:rsidRDefault="008A7A96" w14:paraId="0D196D4D" w14:textId="0F0BE724">
            <w:pPr>
              <w:pStyle w:val="ListParagraph"/>
              <w:numPr>
                <w:ilvl w:val="0"/>
                <w:numId w:val="23"/>
              </w:numPr>
              <w:spacing w:before="60" w:after="60"/>
              <w:ind w:left="252" w:hanging="270"/>
            </w:pPr>
            <w:r>
              <w:t xml:space="preserve">Updates the </w:t>
            </w:r>
            <w:r w:rsidR="009A0E16">
              <w:t>INvest</w:t>
            </w:r>
            <w:r>
              <w:t xml:space="preserve"> Document Strategy as needed. </w:t>
            </w:r>
          </w:p>
          <w:p w:rsidR="00634E0A" w:rsidP="00FF6851" w:rsidRDefault="008A7A96" w14:paraId="44150C64" w14:textId="1968670D">
            <w:pPr>
              <w:pStyle w:val="ListParagraph"/>
              <w:numPr>
                <w:ilvl w:val="0"/>
                <w:numId w:val="23"/>
              </w:numPr>
              <w:spacing w:before="60" w:after="60"/>
              <w:ind w:left="252" w:hanging="270"/>
            </w:pPr>
            <w:r>
              <w:t>Works with the PMO to continually improve processes</w:t>
            </w:r>
            <w:r w:rsidR="00634E0A">
              <w:t>.</w:t>
            </w:r>
          </w:p>
          <w:p w:rsidR="00634E0A" w:rsidP="00FF6851" w:rsidRDefault="008A7A96" w14:paraId="3BD933F2" w14:textId="77777777">
            <w:pPr>
              <w:pStyle w:val="ListParagraph"/>
              <w:numPr>
                <w:ilvl w:val="0"/>
                <w:numId w:val="23"/>
              </w:numPr>
              <w:spacing w:before="60" w:after="60"/>
              <w:ind w:left="252" w:hanging="270"/>
            </w:pPr>
            <w:r>
              <w:t xml:space="preserve">Communicates any process changes to the </w:t>
            </w:r>
            <w:r w:rsidR="009A0E16">
              <w:t>INvest</w:t>
            </w:r>
            <w:r>
              <w:t xml:space="preserve"> Project Team.</w:t>
            </w:r>
          </w:p>
          <w:p w:rsidR="00BF6EB1" w:rsidP="00FF6851" w:rsidRDefault="008A7A96" w14:paraId="0C4131F6" w14:textId="207C2C08">
            <w:pPr>
              <w:pStyle w:val="ListParagraph"/>
              <w:numPr>
                <w:ilvl w:val="0"/>
                <w:numId w:val="23"/>
              </w:numPr>
              <w:spacing w:before="60" w:after="60"/>
              <w:ind w:left="252" w:hanging="270"/>
            </w:pPr>
            <w:r>
              <w:t xml:space="preserve">Has Power User permissions on SharePoint Online and on </w:t>
            </w:r>
            <w:r w:rsidR="00BE3712">
              <w:t>the ALM tool</w:t>
            </w:r>
            <w:r>
              <w:t>.</w:t>
            </w:r>
            <w:r w:rsidR="007E663C">
              <w:t xml:space="preserve"> </w:t>
            </w:r>
          </w:p>
          <w:p w:rsidR="00C81281" w:rsidP="00FF6851" w:rsidRDefault="007E663C" w14:paraId="27FCF6A6" w14:textId="3C2671ED">
            <w:pPr>
              <w:pStyle w:val="ListParagraph"/>
              <w:numPr>
                <w:ilvl w:val="0"/>
                <w:numId w:val="23"/>
              </w:numPr>
              <w:spacing w:before="60" w:after="60"/>
              <w:ind w:left="252" w:hanging="270"/>
            </w:pPr>
            <w:r>
              <w:t xml:space="preserve">Works with the CSB-IT Administrative Assistant </w:t>
            </w:r>
            <w:r w:rsidR="001F4958">
              <w:t>for</w:t>
            </w:r>
            <w:r>
              <w:t xml:space="preserve"> hard cop</w:t>
            </w:r>
            <w:r w:rsidR="001F4958">
              <w:t xml:space="preserve">y </w:t>
            </w:r>
            <w:r>
              <w:t>stor</w:t>
            </w:r>
            <w:r w:rsidR="001F4958">
              <w:t>age</w:t>
            </w:r>
            <w:r>
              <w:t>.</w:t>
            </w:r>
          </w:p>
        </w:tc>
      </w:tr>
      <w:tr w:rsidR="00C81281" w:rsidTr="00BF6EB1" w14:paraId="13FDFB17" w14:textId="77777777">
        <w:tc>
          <w:tcPr>
            <w:tcW w:w="3055" w:type="dxa"/>
          </w:tcPr>
          <w:p w:rsidR="00C81281" w:rsidP="00950685" w:rsidRDefault="009A0E16" w14:paraId="41A9C01B" w14:textId="17883079">
            <w:r>
              <w:t>INvest</w:t>
            </w:r>
            <w:r w:rsidR="00C81281">
              <w:t xml:space="preserve"> Project Team Members</w:t>
            </w:r>
          </w:p>
        </w:tc>
        <w:tc>
          <w:tcPr>
            <w:tcW w:w="6295" w:type="dxa"/>
          </w:tcPr>
          <w:p w:rsidR="00C81281" w:rsidP="00BE3712" w:rsidRDefault="008A7A96" w14:paraId="283BAA38" w14:textId="02F5C7E1">
            <w:pPr>
              <w:pStyle w:val="ListParagraph"/>
              <w:numPr>
                <w:ilvl w:val="0"/>
                <w:numId w:val="24"/>
              </w:numPr>
              <w:spacing w:before="60" w:after="60"/>
              <w:ind w:left="252" w:hanging="270"/>
            </w:pPr>
            <w:r>
              <w:t xml:space="preserve">Depending on permissions and role, members can read and/or contribute to the SharePoint Online site or sub site and/or </w:t>
            </w:r>
            <w:r w:rsidR="00BE3712">
              <w:t>A</w:t>
            </w:r>
            <w:r>
              <w:t>LM.</w:t>
            </w:r>
          </w:p>
        </w:tc>
      </w:tr>
      <w:tr w:rsidR="00C81281" w:rsidTr="00BF6EB1" w14:paraId="24BFA6BB" w14:textId="77777777">
        <w:tc>
          <w:tcPr>
            <w:tcW w:w="3055" w:type="dxa"/>
          </w:tcPr>
          <w:p w:rsidR="00C81281" w:rsidP="00950685" w:rsidRDefault="00C81281" w14:paraId="1196658B" w14:textId="77777777">
            <w:r>
              <w:t>CSB-IT SharePoint Business Process Owner</w:t>
            </w:r>
          </w:p>
        </w:tc>
        <w:tc>
          <w:tcPr>
            <w:tcW w:w="6295" w:type="dxa"/>
          </w:tcPr>
          <w:p w:rsidR="008B14E0" w:rsidP="00FF6851" w:rsidRDefault="008A7A96" w14:paraId="4A0EA2BD" w14:textId="612C63E3">
            <w:pPr>
              <w:pStyle w:val="ListParagraph"/>
              <w:numPr>
                <w:ilvl w:val="0"/>
                <w:numId w:val="24"/>
              </w:numPr>
              <w:spacing w:before="60" w:after="60"/>
              <w:ind w:left="252" w:hanging="270"/>
            </w:pPr>
            <w:r>
              <w:t xml:space="preserve">Works with the end users of SharePoint Online to understand how the </w:t>
            </w:r>
            <w:r w:rsidR="009A0E16">
              <w:t>INvest</w:t>
            </w:r>
            <w:r>
              <w:t xml:space="preserve"> Project Team members are utilizing the tool. </w:t>
            </w:r>
          </w:p>
          <w:p w:rsidR="00C81281" w:rsidP="00FF6851" w:rsidRDefault="008A7A96" w14:paraId="51C24436" w14:textId="2E85FEA0">
            <w:pPr>
              <w:pStyle w:val="ListParagraph"/>
              <w:numPr>
                <w:ilvl w:val="0"/>
                <w:numId w:val="24"/>
              </w:numPr>
              <w:spacing w:before="60" w:after="60"/>
              <w:ind w:left="252" w:hanging="270"/>
            </w:pPr>
            <w:r>
              <w:t>Makes recommendations to improve the process or escalates needs to the SharePoint Oversight Team</w:t>
            </w:r>
            <w:r w:rsidR="007E663C">
              <w:t xml:space="preserve"> (SPOT)</w:t>
            </w:r>
            <w:r>
              <w:t>.</w:t>
            </w:r>
          </w:p>
        </w:tc>
      </w:tr>
      <w:tr w:rsidR="00C81281" w:rsidTr="00BF6EB1" w14:paraId="5723034C" w14:textId="77777777">
        <w:tc>
          <w:tcPr>
            <w:tcW w:w="3055" w:type="dxa"/>
          </w:tcPr>
          <w:p w:rsidR="00C81281" w:rsidP="00950685" w:rsidRDefault="0069780E" w14:paraId="0E2AC37E" w14:textId="06C21940">
            <w:r>
              <w:t>DDI vendor/</w:t>
            </w:r>
            <w:r w:rsidR="00C81281">
              <w:t>CSB-IT DevOps System Administrators</w:t>
            </w:r>
          </w:p>
        </w:tc>
        <w:tc>
          <w:tcPr>
            <w:tcW w:w="6295" w:type="dxa"/>
          </w:tcPr>
          <w:p w:rsidR="008B14E0" w:rsidP="00FF6851" w:rsidRDefault="00D1482C" w14:paraId="43B6CD63" w14:textId="461B7146">
            <w:pPr>
              <w:pStyle w:val="ListParagraph"/>
              <w:numPr>
                <w:ilvl w:val="0"/>
                <w:numId w:val="26"/>
              </w:numPr>
              <w:spacing w:before="60" w:after="60"/>
              <w:ind w:left="252" w:hanging="270"/>
            </w:pPr>
            <w:r>
              <w:t>T</w:t>
            </w:r>
            <w:r w:rsidRPr="00D1482C">
              <w:t xml:space="preserve">he CSB SharePoint Administrator and the </w:t>
            </w:r>
            <w:r w:rsidR="0069780E">
              <w:t>ALM</w:t>
            </w:r>
            <w:r>
              <w:t xml:space="preserve"> Administrator will manage the back end functions of the tools</w:t>
            </w:r>
            <w:r w:rsidR="001F4958">
              <w:t xml:space="preserve">, completes software upgrades, and change requests. </w:t>
            </w:r>
          </w:p>
          <w:p w:rsidR="00446B2B" w:rsidP="00FF6851" w:rsidRDefault="008A7A96" w14:paraId="25544534" w14:textId="77777777">
            <w:pPr>
              <w:pStyle w:val="ListParagraph"/>
              <w:numPr>
                <w:ilvl w:val="0"/>
                <w:numId w:val="26"/>
              </w:numPr>
              <w:spacing w:before="60" w:after="60"/>
              <w:ind w:left="252" w:hanging="270"/>
            </w:pPr>
            <w:r>
              <w:t>Makes recommendations</w:t>
            </w:r>
            <w:r w:rsidRPr="00D1482C" w:rsidR="00D1482C">
              <w:t xml:space="preserve"> </w:t>
            </w:r>
            <w:r>
              <w:t>to issues and potential improvements to tool processes.</w:t>
            </w:r>
          </w:p>
          <w:p w:rsidR="00C81281" w:rsidP="00FF6851" w:rsidRDefault="00446B2B" w14:paraId="199A7FBC" w14:textId="1E0D3031">
            <w:pPr>
              <w:pStyle w:val="ListParagraph"/>
              <w:numPr>
                <w:ilvl w:val="0"/>
                <w:numId w:val="26"/>
              </w:numPr>
              <w:spacing w:before="60" w:after="60"/>
              <w:ind w:left="252" w:hanging="270"/>
            </w:pPr>
            <w:r>
              <w:t>M</w:t>
            </w:r>
            <w:r w:rsidR="00FF1AC6">
              <w:t>anages the permissions for the tools.</w:t>
            </w:r>
          </w:p>
        </w:tc>
      </w:tr>
      <w:tr w:rsidR="00C81281" w:rsidTr="00BF6EB1" w14:paraId="0C4F2AE4" w14:textId="77777777">
        <w:tc>
          <w:tcPr>
            <w:tcW w:w="3055" w:type="dxa"/>
          </w:tcPr>
          <w:p w:rsidR="00C81281" w:rsidP="00950685" w:rsidRDefault="00C81281" w14:paraId="754256B1" w14:textId="77777777">
            <w:r>
              <w:t>CSB-IT Administrative Assistant</w:t>
            </w:r>
          </w:p>
        </w:tc>
        <w:tc>
          <w:tcPr>
            <w:tcW w:w="6295" w:type="dxa"/>
          </w:tcPr>
          <w:p w:rsidR="008B14E0" w:rsidP="00FF6851" w:rsidRDefault="008A7A96" w14:paraId="3AACE462" w14:textId="27A6A8D1">
            <w:pPr>
              <w:pStyle w:val="ListParagraph"/>
              <w:numPr>
                <w:ilvl w:val="0"/>
                <w:numId w:val="27"/>
              </w:numPr>
              <w:spacing w:before="60" w:after="60"/>
              <w:ind w:left="252" w:hanging="270"/>
            </w:pPr>
            <w:r>
              <w:t xml:space="preserve">Manages and organizes the hard copy documentation for the </w:t>
            </w:r>
            <w:r w:rsidR="009A0E16">
              <w:t>INvest</w:t>
            </w:r>
            <w:r>
              <w:t xml:space="preserve"> Project. </w:t>
            </w:r>
          </w:p>
          <w:p w:rsidR="00C81281" w:rsidP="00FF6851" w:rsidRDefault="008A7A96" w14:paraId="0D04CD93" w14:textId="7AFE9499">
            <w:pPr>
              <w:pStyle w:val="ListParagraph"/>
              <w:numPr>
                <w:ilvl w:val="0"/>
                <w:numId w:val="27"/>
              </w:numPr>
              <w:spacing w:before="60" w:after="60"/>
              <w:ind w:left="252" w:hanging="270"/>
            </w:pPr>
            <w:r>
              <w:t>Works with the Project Executive, IT Director, and PMO Manager</w:t>
            </w:r>
            <w:r w:rsidR="00240AE5">
              <w:t xml:space="preserve"> to share document locations and </w:t>
            </w:r>
            <w:r w:rsidR="00446B2B">
              <w:t xml:space="preserve">hard copy </w:t>
            </w:r>
            <w:r w:rsidR="00240AE5">
              <w:t>storage concerns.</w:t>
            </w:r>
          </w:p>
        </w:tc>
      </w:tr>
    </w:tbl>
    <w:p w:rsidRPr="00C62E93" w:rsidR="00C81281" w:rsidP="00C62E93" w:rsidRDefault="009A0E16" w14:paraId="622EC2A7" w14:textId="66248E7D">
      <w:pPr>
        <w:pStyle w:val="Heading3"/>
      </w:pPr>
      <w:bookmarkStart w:name="_Toc14334863" w:id="127"/>
      <w:r w:rsidRPr="00C62E93">
        <w:t>INvest</w:t>
      </w:r>
      <w:r w:rsidRPr="00C62E93" w:rsidR="00C81281">
        <w:t xml:space="preserve"> Project </w:t>
      </w:r>
      <w:r w:rsidRPr="00C62E93" w:rsidR="00446B2B">
        <w:t>Librarian</w:t>
      </w:r>
      <w:bookmarkEnd w:id="127"/>
    </w:p>
    <w:p w:rsidR="00C81281" w:rsidP="00C81281" w:rsidRDefault="00C81281" w14:paraId="36EE6EAA" w14:textId="2E177E50">
      <w:pPr>
        <w:spacing w:after="0"/>
      </w:pPr>
      <w:r>
        <w:t xml:space="preserve">A designated member of the </w:t>
      </w:r>
      <w:r w:rsidR="00BE3712">
        <w:t>INvest</w:t>
      </w:r>
      <w:r w:rsidR="00B312C9">
        <w:t xml:space="preserve"> PMO T</w:t>
      </w:r>
      <w:r>
        <w:t xml:space="preserve">eam will function as </w:t>
      </w:r>
      <w:r w:rsidR="007E663C">
        <w:t xml:space="preserve">the </w:t>
      </w:r>
      <w:r w:rsidR="009A0E16">
        <w:t>INvest</w:t>
      </w:r>
      <w:r w:rsidR="007E663C">
        <w:t xml:space="preserve"> </w:t>
      </w:r>
      <w:r>
        <w:t xml:space="preserve">Project </w:t>
      </w:r>
      <w:r w:rsidR="00446B2B">
        <w:t>Librarian</w:t>
      </w:r>
      <w:r>
        <w:t xml:space="preserve"> and assist the </w:t>
      </w:r>
      <w:r w:rsidR="00BE3712">
        <w:t>INvest</w:t>
      </w:r>
      <w:r>
        <w:t xml:space="preserve"> PMO in managing documents through the </w:t>
      </w:r>
      <w:r w:rsidR="007E663C">
        <w:t>lifecycles</w:t>
      </w:r>
      <w:r>
        <w:t xml:space="preserve">. A backup </w:t>
      </w:r>
      <w:r w:rsidR="00446B2B">
        <w:t>Librarian</w:t>
      </w:r>
      <w:r>
        <w:t xml:space="preserve"> will also be designated in order to ensure the availability of the resource. </w:t>
      </w:r>
      <w:r w:rsidR="007E663C">
        <w:t xml:space="preserve">This role will act as champion to the overall document management strategy and </w:t>
      </w:r>
      <w:r w:rsidR="00396FA2">
        <w:t xml:space="preserve">ensure that the </w:t>
      </w:r>
      <w:r w:rsidR="009A0E16">
        <w:t>INvest</w:t>
      </w:r>
      <w:r w:rsidR="00396FA2">
        <w:t xml:space="preserve"> Project </w:t>
      </w:r>
      <w:r w:rsidR="00AD3287">
        <w:t>efficiently</w:t>
      </w:r>
      <w:r w:rsidR="00D93790">
        <w:t xml:space="preserve"> </w:t>
      </w:r>
      <w:r w:rsidR="00396FA2">
        <w:t>stores and maintains document</w:t>
      </w:r>
      <w:r w:rsidR="00446B2B">
        <w:t xml:space="preserve">s/artifacts </w:t>
      </w:r>
      <w:r w:rsidR="00396FA2">
        <w:t>throughout the projects duration.</w:t>
      </w:r>
    </w:p>
    <w:p w:rsidR="00B312C9" w:rsidP="00C81281" w:rsidRDefault="00B312C9" w14:paraId="273B8B6D" w14:textId="77777777">
      <w:pPr>
        <w:spacing w:after="0"/>
      </w:pPr>
    </w:p>
    <w:p w:rsidR="00C81281" w:rsidP="00396FA2" w:rsidRDefault="00396FA2" w14:paraId="60C6DB88" w14:textId="2912EDE6">
      <w:pPr>
        <w:spacing w:after="0"/>
      </w:pPr>
      <w:r>
        <w:t xml:space="preserve">This resource will be a </w:t>
      </w:r>
      <w:r w:rsidR="00D93790">
        <w:t xml:space="preserve">Power User </w:t>
      </w:r>
      <w:r>
        <w:t xml:space="preserve">in both the SharePoint Online and </w:t>
      </w:r>
      <w:r w:rsidR="00BE3712">
        <w:t>A</w:t>
      </w:r>
      <w:r>
        <w:t xml:space="preserve">LM tools. The </w:t>
      </w:r>
      <w:r w:rsidR="00446B2B">
        <w:t>Librarian</w:t>
      </w:r>
      <w:r w:rsidR="001F4958">
        <w:t xml:space="preserve"> </w:t>
      </w:r>
      <w:r>
        <w:t>will</w:t>
      </w:r>
      <w:r w:rsidR="001F4958">
        <w:t xml:space="preserve"> also</w:t>
      </w:r>
      <w:r>
        <w:t xml:space="preserve"> work with the CSB-IT Administrative Assistant to ensure hard copy documentation is stored and secured properly. </w:t>
      </w:r>
      <w:r w:rsidR="00C81281">
        <w:t>Along with reviewing, editing, and routing documents</w:t>
      </w:r>
      <w:r w:rsidR="001F4958">
        <w:t>,</w:t>
      </w:r>
      <w:r w:rsidR="00C81281">
        <w:t xml:space="preserve"> the Project </w:t>
      </w:r>
      <w:r w:rsidR="00446B2B">
        <w:t>Librarian</w:t>
      </w:r>
      <w:r w:rsidR="00C81281">
        <w:t xml:space="preserve"> plays a key role in the ongoing management of the </w:t>
      </w:r>
      <w:r w:rsidR="009A0E16">
        <w:t>INvest</w:t>
      </w:r>
      <w:r w:rsidR="00C81281">
        <w:t xml:space="preserve"> documentation process and the execution of the </w:t>
      </w:r>
      <w:r w:rsidR="009A0E16">
        <w:t>INvest</w:t>
      </w:r>
      <w:r w:rsidR="00C81281">
        <w:t xml:space="preserve"> </w:t>
      </w:r>
      <w:r>
        <w:t>D</w:t>
      </w:r>
      <w:r w:rsidR="00C81281">
        <w:t xml:space="preserve">ocument </w:t>
      </w:r>
      <w:r>
        <w:t>Management S</w:t>
      </w:r>
      <w:r w:rsidR="00C81281">
        <w:t xml:space="preserve">trategy. The </w:t>
      </w:r>
      <w:r w:rsidR="009A0E16">
        <w:t>INvest</w:t>
      </w:r>
      <w:r w:rsidR="00C81281">
        <w:t xml:space="preserve"> Project </w:t>
      </w:r>
      <w:r w:rsidR="00446B2B">
        <w:t>Librarian</w:t>
      </w:r>
      <w:r w:rsidR="00C81281">
        <w:t xml:space="preserve">’s </w:t>
      </w:r>
      <w:r w:rsidR="00D7639E">
        <w:t>overall</w:t>
      </w:r>
      <w:r w:rsidR="00C81281">
        <w:t xml:space="preserve"> responsibilities include, but are not limited to those listed in Table </w:t>
      </w:r>
      <w:r w:rsidR="00F17C53">
        <w:t>5</w:t>
      </w:r>
      <w:r w:rsidR="00C81281">
        <w:t>.</w:t>
      </w:r>
    </w:p>
    <w:p w:rsidR="00DB3F6F" w:rsidP="00396FA2" w:rsidRDefault="00DB3F6F" w14:paraId="1601A26E" w14:textId="77777777">
      <w:pPr>
        <w:spacing w:after="0"/>
      </w:pPr>
    </w:p>
    <w:p w:rsidRPr="00031A99" w:rsidR="00D93790" w:rsidP="00031A99" w:rsidRDefault="005C69EF" w14:paraId="481BAE08" w14:textId="240B4F59">
      <w:pPr>
        <w:pStyle w:val="Caption"/>
        <w:jc w:val="center"/>
        <w:rPr>
          <w:rFonts w:ascii="Calibri" w:hAnsi="Calibri"/>
          <w:b/>
          <w:i w:val="0"/>
          <w:color w:val="auto"/>
          <w:sz w:val="24"/>
          <w:szCs w:val="24"/>
        </w:rPr>
      </w:pPr>
      <w:bookmarkStart w:name="_Toc14334877" w:id="128"/>
      <w:r w:rsidRPr="00031A99">
        <w:rPr>
          <w:b/>
          <w:i w:val="0"/>
          <w:color w:val="auto"/>
          <w:sz w:val="24"/>
          <w:szCs w:val="24"/>
        </w:rPr>
        <w:t xml:space="preserve">Table </w:t>
      </w:r>
      <w:r w:rsidRPr="00031A99">
        <w:rPr>
          <w:b/>
          <w:i w:val="0"/>
          <w:color w:val="auto"/>
          <w:sz w:val="24"/>
          <w:szCs w:val="24"/>
        </w:rPr>
        <w:fldChar w:fldCharType="begin"/>
      </w:r>
      <w:r w:rsidRPr="00031A99">
        <w:rPr>
          <w:b/>
          <w:i w:val="0"/>
          <w:color w:val="auto"/>
          <w:sz w:val="24"/>
          <w:szCs w:val="24"/>
        </w:rPr>
        <w:instrText xml:space="preserve"> SEQ Table \* ARABIC </w:instrText>
      </w:r>
      <w:r w:rsidRPr="00031A99">
        <w:rPr>
          <w:b/>
          <w:i w:val="0"/>
          <w:color w:val="auto"/>
          <w:sz w:val="24"/>
          <w:szCs w:val="24"/>
        </w:rPr>
        <w:fldChar w:fldCharType="separate"/>
      </w:r>
      <w:r w:rsidR="004B5314">
        <w:rPr>
          <w:b/>
          <w:i w:val="0"/>
          <w:noProof/>
          <w:color w:val="auto"/>
          <w:sz w:val="24"/>
          <w:szCs w:val="24"/>
        </w:rPr>
        <w:t>5</w:t>
      </w:r>
      <w:r w:rsidRPr="00031A99">
        <w:rPr>
          <w:b/>
          <w:i w:val="0"/>
          <w:color w:val="auto"/>
          <w:sz w:val="24"/>
          <w:szCs w:val="24"/>
        </w:rPr>
        <w:fldChar w:fldCharType="end"/>
      </w:r>
      <w:r w:rsidRPr="00031A99">
        <w:rPr>
          <w:b/>
          <w:i w:val="0"/>
          <w:color w:val="auto"/>
          <w:sz w:val="24"/>
          <w:szCs w:val="24"/>
        </w:rPr>
        <w:t>:  INvest Librarian Responsibilities</w:t>
      </w:r>
      <w:bookmarkEnd w:id="128"/>
    </w:p>
    <w:tbl>
      <w:tblPr>
        <w:tblStyle w:val="TableGrid"/>
        <w:tblW w:w="9265" w:type="dxa"/>
        <w:tblLook w:val="04A0" w:firstRow="1" w:lastRow="0" w:firstColumn="1" w:lastColumn="0" w:noHBand="0" w:noVBand="1"/>
      </w:tblPr>
      <w:tblGrid>
        <w:gridCol w:w="3055"/>
        <w:gridCol w:w="6210"/>
      </w:tblGrid>
      <w:tr w:rsidR="00C81281" w:rsidTr="00047DC9" w14:paraId="38DA58F9" w14:textId="77777777">
        <w:trPr>
          <w:tblHeader/>
        </w:trPr>
        <w:tc>
          <w:tcPr>
            <w:tcW w:w="3055" w:type="dxa"/>
            <w:shd w:val="clear" w:color="auto" w:fill="031F73"/>
          </w:tcPr>
          <w:p w:rsidR="00C81281" w:rsidP="00950685" w:rsidRDefault="00C81281" w14:paraId="47E0D6D5" w14:textId="77777777">
            <w:pPr>
              <w:jc w:val="center"/>
            </w:pPr>
            <w:r>
              <w:t>Responsibility</w:t>
            </w:r>
          </w:p>
        </w:tc>
        <w:tc>
          <w:tcPr>
            <w:tcW w:w="6210" w:type="dxa"/>
            <w:shd w:val="clear" w:color="auto" w:fill="031F73"/>
          </w:tcPr>
          <w:p w:rsidR="00C81281" w:rsidP="00950685" w:rsidRDefault="00D7639E" w14:paraId="179E8ED6" w14:textId="0D11BECF">
            <w:pPr>
              <w:jc w:val="center"/>
            </w:pPr>
            <w:r>
              <w:t>Description</w:t>
            </w:r>
          </w:p>
        </w:tc>
      </w:tr>
      <w:tr w:rsidR="00C81281" w:rsidTr="00D7639E" w14:paraId="75EB5D9C" w14:textId="77777777">
        <w:tc>
          <w:tcPr>
            <w:tcW w:w="3055" w:type="dxa"/>
          </w:tcPr>
          <w:p w:rsidR="00C81281" w:rsidP="00950685" w:rsidRDefault="00C81281" w14:paraId="2B9408E6" w14:textId="77777777">
            <w:r w:rsidRPr="00C60452">
              <w:t>Audits</w:t>
            </w:r>
          </w:p>
        </w:tc>
        <w:tc>
          <w:tcPr>
            <w:tcW w:w="6210" w:type="dxa"/>
          </w:tcPr>
          <w:p w:rsidR="00C81281" w:rsidP="00FF6851" w:rsidRDefault="00C81281" w14:paraId="69261B1F" w14:textId="77777777">
            <w:pPr>
              <w:pStyle w:val="ListParagraph"/>
              <w:numPr>
                <w:ilvl w:val="0"/>
                <w:numId w:val="30"/>
              </w:numPr>
              <w:ind w:left="252" w:hanging="252"/>
            </w:pPr>
            <w:r w:rsidRPr="00551748">
              <w:t>Performs audits to ensure project documentation is properly maintained.</w:t>
            </w:r>
          </w:p>
        </w:tc>
      </w:tr>
      <w:tr w:rsidR="00C81281" w:rsidTr="00D7639E" w14:paraId="3AEFCBF4" w14:textId="77777777">
        <w:tc>
          <w:tcPr>
            <w:tcW w:w="3055" w:type="dxa"/>
          </w:tcPr>
          <w:p w:rsidR="00C81281" w:rsidP="00950685" w:rsidRDefault="00C81281" w14:paraId="61731258" w14:textId="77777777">
            <w:r w:rsidRPr="00C60452">
              <w:t>Governance</w:t>
            </w:r>
          </w:p>
        </w:tc>
        <w:tc>
          <w:tcPr>
            <w:tcW w:w="6210" w:type="dxa"/>
          </w:tcPr>
          <w:p w:rsidR="00C81281" w:rsidP="00FF6851" w:rsidRDefault="00C81281" w14:paraId="1693B0BC" w14:textId="77777777">
            <w:pPr>
              <w:pStyle w:val="ListParagraph"/>
              <w:numPr>
                <w:ilvl w:val="0"/>
                <w:numId w:val="30"/>
              </w:numPr>
              <w:ind w:left="252" w:hanging="270"/>
            </w:pPr>
            <w:r w:rsidRPr="00551748">
              <w:t>Works with staff to ensure consistent application of document management policies and procedures.</w:t>
            </w:r>
          </w:p>
        </w:tc>
      </w:tr>
      <w:tr w:rsidR="00C81281" w:rsidTr="00D7639E" w14:paraId="372D0021" w14:textId="77777777">
        <w:tc>
          <w:tcPr>
            <w:tcW w:w="3055" w:type="dxa"/>
          </w:tcPr>
          <w:p w:rsidR="00C81281" w:rsidP="00950685" w:rsidRDefault="00C81281" w14:paraId="1C701733" w14:textId="77777777">
            <w:r w:rsidRPr="00C60452">
              <w:t>Document Reviews</w:t>
            </w:r>
          </w:p>
        </w:tc>
        <w:tc>
          <w:tcPr>
            <w:tcW w:w="6210" w:type="dxa"/>
          </w:tcPr>
          <w:p w:rsidR="00C81281" w:rsidP="00FF6851" w:rsidRDefault="00C81281" w14:paraId="1336C4EA" w14:textId="7C214982">
            <w:pPr>
              <w:pStyle w:val="ListParagraph"/>
              <w:numPr>
                <w:ilvl w:val="0"/>
                <w:numId w:val="30"/>
              </w:numPr>
              <w:ind w:left="252" w:hanging="270"/>
            </w:pPr>
            <w:r w:rsidRPr="00551748">
              <w:t>Reviews documentation to ensure format</w:t>
            </w:r>
            <w:r w:rsidR="00047DC9">
              <w:t xml:space="preserve"> is</w:t>
            </w:r>
            <w:r>
              <w:t xml:space="preserve"> consistent with CSB document standards and best practices.</w:t>
            </w:r>
          </w:p>
        </w:tc>
      </w:tr>
      <w:tr w:rsidR="00C81281" w:rsidTr="00D7639E" w14:paraId="7ACAEAB3" w14:textId="77777777">
        <w:tc>
          <w:tcPr>
            <w:tcW w:w="3055" w:type="dxa"/>
          </w:tcPr>
          <w:p w:rsidR="00C81281" w:rsidP="00950685" w:rsidRDefault="009A0E16" w14:paraId="546AB187" w14:textId="4763635F">
            <w:r>
              <w:t>INvest</w:t>
            </w:r>
            <w:r w:rsidR="00696E06">
              <w:t xml:space="preserve"> </w:t>
            </w:r>
            <w:r w:rsidRPr="00C60452" w:rsidR="00C81281">
              <w:t>Document Management Strategy</w:t>
            </w:r>
          </w:p>
        </w:tc>
        <w:tc>
          <w:tcPr>
            <w:tcW w:w="6210" w:type="dxa"/>
          </w:tcPr>
          <w:p w:rsidR="00C81281" w:rsidP="00FF6851" w:rsidRDefault="00C81281" w14:paraId="1C296315" w14:textId="44D915E8">
            <w:pPr>
              <w:pStyle w:val="ListParagraph"/>
              <w:numPr>
                <w:ilvl w:val="0"/>
                <w:numId w:val="30"/>
              </w:numPr>
              <w:ind w:left="252" w:hanging="270"/>
            </w:pPr>
            <w:r w:rsidRPr="00551748">
              <w:t xml:space="preserve">Evaluates </w:t>
            </w:r>
            <w:r>
              <w:t xml:space="preserve">the </w:t>
            </w:r>
            <w:r w:rsidR="009A0E16">
              <w:t>INvest</w:t>
            </w:r>
            <w:r>
              <w:t xml:space="preserve"> Document Management Strategy</w:t>
            </w:r>
            <w:r w:rsidRPr="00551748">
              <w:t xml:space="preserve"> for continuous improvement</w:t>
            </w:r>
            <w:r>
              <w:t xml:space="preserve"> and </w:t>
            </w:r>
            <w:r w:rsidR="001F4958">
              <w:t>updates</w:t>
            </w:r>
            <w:r>
              <w:t>.</w:t>
            </w:r>
          </w:p>
        </w:tc>
      </w:tr>
      <w:tr w:rsidR="00C81281" w:rsidTr="00D7639E" w14:paraId="0BCF7BFC" w14:textId="77777777">
        <w:tc>
          <w:tcPr>
            <w:tcW w:w="3055" w:type="dxa"/>
          </w:tcPr>
          <w:p w:rsidR="00C81281" w:rsidP="00950685" w:rsidRDefault="00C81281" w14:paraId="559ADF92" w14:textId="77777777">
            <w:r w:rsidRPr="00C60452">
              <w:t>Document Revisions</w:t>
            </w:r>
          </w:p>
        </w:tc>
        <w:tc>
          <w:tcPr>
            <w:tcW w:w="6210" w:type="dxa"/>
          </w:tcPr>
          <w:p w:rsidR="00C81281" w:rsidP="00FF6851" w:rsidRDefault="00C81281" w14:paraId="317FB856" w14:textId="127D9543">
            <w:pPr>
              <w:pStyle w:val="ListParagraph"/>
              <w:numPr>
                <w:ilvl w:val="0"/>
                <w:numId w:val="30"/>
              </w:numPr>
              <w:ind w:left="252" w:hanging="270"/>
            </w:pPr>
            <w:r w:rsidRPr="00551748">
              <w:t xml:space="preserve">Ensures proper </w:t>
            </w:r>
            <w:r w:rsidR="001F4958">
              <w:t>recording</w:t>
            </w:r>
            <w:r w:rsidRPr="00551748">
              <w:t xml:space="preserve"> of all </w:t>
            </w:r>
            <w:r>
              <w:t>revisions to documents</w:t>
            </w:r>
            <w:r w:rsidR="001F4958">
              <w:t>/artifacts</w:t>
            </w:r>
            <w:r>
              <w:t xml:space="preserve"> throughout the </w:t>
            </w:r>
            <w:r w:rsidR="001F4958">
              <w:t>life cycles</w:t>
            </w:r>
            <w:r>
              <w:t>.</w:t>
            </w:r>
          </w:p>
        </w:tc>
      </w:tr>
      <w:tr w:rsidR="00C81281" w:rsidTr="00D7639E" w14:paraId="49259915" w14:textId="77777777">
        <w:tc>
          <w:tcPr>
            <w:tcW w:w="3055" w:type="dxa"/>
          </w:tcPr>
          <w:p w:rsidR="00C81281" w:rsidP="00950685" w:rsidRDefault="00C81281" w14:paraId="31D423A0" w14:textId="77777777">
            <w:r w:rsidRPr="00C60452">
              <w:t>Training</w:t>
            </w:r>
          </w:p>
        </w:tc>
        <w:tc>
          <w:tcPr>
            <w:tcW w:w="6210" w:type="dxa"/>
          </w:tcPr>
          <w:p w:rsidR="00C81281" w:rsidP="00FF6851" w:rsidRDefault="00C81281" w14:paraId="326789FE" w14:textId="77777777">
            <w:pPr>
              <w:pStyle w:val="ListParagraph"/>
              <w:numPr>
                <w:ilvl w:val="0"/>
                <w:numId w:val="30"/>
              </w:numPr>
              <w:ind w:left="252" w:hanging="252"/>
            </w:pPr>
            <w:r w:rsidRPr="00551748">
              <w:t>Researches, develops, and maintains document management training materials.</w:t>
            </w:r>
          </w:p>
        </w:tc>
      </w:tr>
      <w:tr w:rsidR="00C81281" w:rsidTr="00D7639E" w14:paraId="1BFB338E" w14:textId="77777777">
        <w:tc>
          <w:tcPr>
            <w:tcW w:w="3055" w:type="dxa"/>
          </w:tcPr>
          <w:p w:rsidR="00C81281" w:rsidP="00950685" w:rsidRDefault="00C81281" w14:paraId="426EA33B" w14:textId="77777777">
            <w:r w:rsidRPr="00C60452">
              <w:t>Document Retention</w:t>
            </w:r>
          </w:p>
        </w:tc>
        <w:tc>
          <w:tcPr>
            <w:tcW w:w="6210" w:type="dxa"/>
          </w:tcPr>
          <w:p w:rsidR="00C81281" w:rsidP="00FF6851" w:rsidRDefault="00C81281" w14:paraId="2978D7CA" w14:textId="30414F55">
            <w:pPr>
              <w:pStyle w:val="ListParagraph"/>
              <w:numPr>
                <w:ilvl w:val="0"/>
                <w:numId w:val="30"/>
              </w:numPr>
              <w:ind w:left="252" w:hanging="270"/>
            </w:pPr>
            <w:r>
              <w:t>Helps develop</w:t>
            </w:r>
            <w:r w:rsidRPr="001D4842">
              <w:t xml:space="preserve"> and maintain document record retention schedule</w:t>
            </w:r>
            <w:r>
              <w:t>s to meet CSB</w:t>
            </w:r>
            <w:r w:rsidR="001F4958">
              <w:t xml:space="preserve"> </w:t>
            </w:r>
            <w:r>
              <w:t>project requirements</w:t>
            </w:r>
            <w:r w:rsidRPr="001D4842">
              <w:t>.</w:t>
            </w:r>
          </w:p>
        </w:tc>
      </w:tr>
      <w:tr w:rsidR="00825CDE" w:rsidTr="00D7639E" w14:paraId="04F02D71" w14:textId="77777777">
        <w:tc>
          <w:tcPr>
            <w:tcW w:w="3055" w:type="dxa"/>
          </w:tcPr>
          <w:p w:rsidR="00825CDE" w:rsidP="00950685" w:rsidRDefault="00825CDE" w14:paraId="12422C08" w14:textId="0D0BE820">
            <w:r>
              <w:t>Permissions</w:t>
            </w:r>
          </w:p>
        </w:tc>
        <w:tc>
          <w:tcPr>
            <w:tcW w:w="6210" w:type="dxa"/>
          </w:tcPr>
          <w:p w:rsidR="00825CDE" w:rsidP="00FF6851" w:rsidRDefault="00047DC9" w14:paraId="0F9FEA67" w14:textId="62EF1E1E">
            <w:pPr>
              <w:pStyle w:val="ListParagraph"/>
              <w:numPr>
                <w:ilvl w:val="0"/>
                <w:numId w:val="30"/>
              </w:numPr>
              <w:ind w:left="252" w:hanging="252"/>
            </w:pPr>
            <w:r w:rsidRPr="00047DC9">
              <w:t>Works with SharePoint Administrator to grant INvest individual users document library access rights as required to complete INvest Project tasks.</w:t>
            </w:r>
          </w:p>
        </w:tc>
      </w:tr>
      <w:tr w:rsidR="00C81281" w:rsidTr="00D7639E" w14:paraId="7A90E677" w14:textId="77777777">
        <w:tc>
          <w:tcPr>
            <w:tcW w:w="3055" w:type="dxa"/>
          </w:tcPr>
          <w:p w:rsidR="00C81281" w:rsidP="00950685" w:rsidRDefault="00C81281" w14:paraId="0EF599E4" w14:textId="77777777">
            <w:r>
              <w:t>Tracking and Reports</w:t>
            </w:r>
          </w:p>
        </w:tc>
        <w:tc>
          <w:tcPr>
            <w:tcW w:w="6210" w:type="dxa"/>
          </w:tcPr>
          <w:p w:rsidR="00C81281" w:rsidP="00FF6851" w:rsidRDefault="00C81281" w14:paraId="7F1D885B" w14:textId="77777777">
            <w:pPr>
              <w:pStyle w:val="ListParagraph"/>
              <w:numPr>
                <w:ilvl w:val="0"/>
                <w:numId w:val="30"/>
              </w:numPr>
              <w:ind w:left="252" w:hanging="270"/>
            </w:pPr>
            <w:r>
              <w:t>Tracks and reports document management status and matrices as required to meet project requirements</w:t>
            </w:r>
          </w:p>
          <w:p w:rsidR="00C81281" w:rsidP="00FF6851" w:rsidRDefault="00C81281" w14:paraId="2B0504AB" w14:textId="548D34BD">
            <w:pPr>
              <w:pStyle w:val="ListParagraph"/>
              <w:numPr>
                <w:ilvl w:val="0"/>
                <w:numId w:val="30"/>
              </w:numPr>
              <w:ind w:left="252" w:hanging="270"/>
            </w:pPr>
            <w:r>
              <w:t>Researches and analyzes data to prepare ad hoc reports</w:t>
            </w:r>
            <w:r w:rsidR="001F4958">
              <w:t xml:space="preserve"> and dashboards</w:t>
            </w:r>
            <w:r>
              <w:t xml:space="preserve"> requested by management.</w:t>
            </w:r>
          </w:p>
        </w:tc>
      </w:tr>
    </w:tbl>
    <w:p w:rsidRPr="003B0535" w:rsidR="00DB3F6F" w:rsidP="007C4701" w:rsidRDefault="00DB3F6F" w14:paraId="4393BE8B" w14:textId="77777777">
      <w:pPr>
        <w:spacing w:after="0"/>
      </w:pPr>
    </w:p>
    <w:p w:rsidR="00D42565" w:rsidP="00C8665E" w:rsidRDefault="009A0E16" w14:paraId="31A5B4E7" w14:textId="4B79A4FA">
      <w:pPr>
        <w:pStyle w:val="Heading2"/>
        <w:spacing w:before="240"/>
      </w:pPr>
      <w:bookmarkStart w:name="_Toc496867218" w:id="129"/>
      <w:bookmarkStart w:name="_Toc496867219" w:id="130"/>
      <w:bookmarkStart w:name="_Toc496781321" w:id="131"/>
      <w:bookmarkStart w:name="_Toc496867238" w:id="132"/>
      <w:bookmarkStart w:name="_Toc14334864" w:id="133"/>
      <w:bookmarkEnd w:id="129"/>
      <w:bookmarkEnd w:id="130"/>
      <w:bookmarkEnd w:id="131"/>
      <w:bookmarkEnd w:id="132"/>
      <w:r>
        <w:t>INvest</w:t>
      </w:r>
      <w:r w:rsidRPr="00ED720B" w:rsidR="00C81281">
        <w:t xml:space="preserve"> Document Management Processes</w:t>
      </w:r>
      <w:bookmarkEnd w:id="133"/>
      <w:r w:rsidRPr="00ED720B" w:rsidR="00502B0A">
        <w:t xml:space="preserve"> </w:t>
      </w:r>
    </w:p>
    <w:p w:rsidR="00C8665E" w:rsidP="00C8665E" w:rsidRDefault="00C8665E" w14:paraId="7D8D3FCF" w14:textId="77777777">
      <w:r w:rsidRPr="00E10D21">
        <w:t xml:space="preserve">Document Management is the process of handling documents in such a way that information can be created, accessed, shared, organized, and stored efficiently and securely. The implementation of an </w:t>
      </w:r>
      <w:r>
        <w:t>INvest</w:t>
      </w:r>
      <w:r w:rsidRPr="00E10D21">
        <w:t xml:space="preserve"> Project document management process will ensure </w:t>
      </w:r>
      <w:r>
        <w:t xml:space="preserve">that </w:t>
      </w:r>
      <w:r w:rsidRPr="00E10D21">
        <w:t xml:space="preserve">documentation meets project requirements and </w:t>
      </w:r>
      <w:r>
        <w:t xml:space="preserve">helps </w:t>
      </w:r>
      <w:r w:rsidRPr="00E10D21">
        <w:t xml:space="preserve">promote good practices. </w:t>
      </w:r>
      <w:r>
        <w:t>The INvest Project Librarian will be responsible for the documentation management processes and any resulting Standard Operating Procedures (SOP’s) that assist the team throughout the project.</w:t>
      </w:r>
    </w:p>
    <w:p w:rsidR="00C8665E" w:rsidP="00C8665E" w:rsidRDefault="00C8665E" w14:paraId="2ED5E8DA" w14:textId="10E146ED">
      <w:r>
        <w:t xml:space="preserve">The </w:t>
      </w:r>
      <w:r w:rsidR="00BE3712">
        <w:t>INvest PMO</w:t>
      </w:r>
      <w:r>
        <w:t xml:space="preserve"> will receive notification of all documents and artifacts ready for review and approval. The process must follow the Deliverable Review and Acceptance Process (DRAP) located within the </w:t>
      </w:r>
      <w:r w:rsidR="00BE3712">
        <w:t>INvest</w:t>
      </w:r>
      <w:r>
        <w:t xml:space="preserve"> Governance Manual, see Chapter 9. The majority of these deliverables (documents and/or artifacts) will be created by vendors but a few may come from CSB’s own teams (e.g., Master Project Management Plan, Stakeholder Communications). The </w:t>
      </w:r>
      <w:r w:rsidR="00BE3712">
        <w:t>INvest</w:t>
      </w:r>
      <w:r>
        <w:t xml:space="preserve"> Project Librarian will manage the deliverable review cycle from receipt to maintenance of the document/artifact based on the storage tools process.</w:t>
      </w:r>
    </w:p>
    <w:p w:rsidR="00C8665E" w:rsidP="00C8665E" w:rsidRDefault="00C8665E" w14:paraId="05DE6BF7" w14:textId="1A62B89C">
      <w:r>
        <w:t xml:space="preserve">As stated in the </w:t>
      </w:r>
      <w:r w:rsidR="00BE3712">
        <w:t>INvest</w:t>
      </w:r>
      <w:r>
        <w:t xml:space="preserve"> Governance Manual, deliverables will require a Deliverable Expectation Document (DED) that states the minimum information required. The DED will be approved prior to the development of the deliverable and will memorialize any checkpoints for walkthroughs and final due dates. All deliverables developed by either vendors or CSB will be subject to the same review and approval guidelines and standards. </w:t>
      </w:r>
    </w:p>
    <w:p w:rsidR="00C8665E" w:rsidP="00C8665E" w:rsidRDefault="00BE3712" w14:paraId="1F0A2087" w14:textId="333B5996">
      <w:pPr>
        <w:pStyle w:val="Heading3"/>
      </w:pPr>
      <w:bookmarkStart w:name="_Toc14334865" w:id="134"/>
      <w:r>
        <w:t>INvest</w:t>
      </w:r>
      <w:r w:rsidR="00C8665E">
        <w:t xml:space="preserve"> Document Lifecycle</w:t>
      </w:r>
      <w:bookmarkEnd w:id="134"/>
    </w:p>
    <w:p w:rsidRPr="00C8665E" w:rsidR="00C8665E" w:rsidP="00C8665E" w:rsidRDefault="00C8665E" w14:paraId="74DBC1F8" w14:textId="5A2B841D">
      <w:pPr>
        <w:spacing w:after="0"/>
      </w:pPr>
      <w:r w:rsidRPr="00C8665E">
        <w:t xml:space="preserve">Vendors or CSB teams creating a document follow the basic DDLC process. The steps through development are assumed to be completed outside of the </w:t>
      </w:r>
      <w:r w:rsidR="00BE3712">
        <w:t>INvest</w:t>
      </w:r>
      <w:r w:rsidRPr="00C8665E">
        <w:t xml:space="preserve"> site or subsite. Once an </w:t>
      </w:r>
      <w:r w:rsidR="00BE3712">
        <w:t>INvest</w:t>
      </w:r>
      <w:r w:rsidRPr="00C8665E">
        <w:t xml:space="preserve"> document is ready for approval, it will then be placed in the </w:t>
      </w:r>
      <w:r w:rsidR="00BE3712">
        <w:t>INvest</w:t>
      </w:r>
      <w:r w:rsidRPr="00C8665E">
        <w:t xml:space="preserve"> SharePoint site or subsite. </w:t>
      </w:r>
    </w:p>
    <w:p w:rsidRPr="00C8665E" w:rsidR="00C8665E" w:rsidP="00C8665E" w:rsidRDefault="00C8665E" w14:paraId="2DAD4546" w14:textId="57259DD7">
      <w:pPr>
        <w:spacing w:after="0"/>
      </w:pPr>
    </w:p>
    <w:p w:rsidR="00A0023F" w:rsidP="00C8665E" w:rsidRDefault="00C8665E" w14:paraId="1F0125B4" w14:textId="675397D0">
      <w:pPr>
        <w:spacing w:after="0"/>
      </w:pPr>
      <w:r w:rsidRPr="00C8665E">
        <w:t xml:space="preserve">Documents will be reviewed and approved using SharePoint Online workflows. To efficiently manage documents in the </w:t>
      </w:r>
      <w:r w:rsidR="00BE3712">
        <w:t>INvest</w:t>
      </w:r>
      <w:r w:rsidRPr="00C8665E">
        <w:t xml:space="preserve"> site or subsite, it will be necessary to configure metadata for tracking documents, creating modified library views to facilitate information display, and workflow tasks to complete document reviews and approvals. Separate libraries will be used for draft and approved (published) documents organized using document properties (metadata).</w:t>
      </w:r>
      <w:r w:rsidR="007E3B94">
        <w:t xml:space="preserve">  To track back easily to a draft document, approved documents need to maintain their source information. </w:t>
      </w:r>
    </w:p>
    <w:p w:rsidR="00047DC9" w:rsidP="00C8665E" w:rsidRDefault="00047DC9" w14:paraId="25339449" w14:textId="77777777">
      <w:pPr>
        <w:spacing w:after="0"/>
      </w:pPr>
    </w:p>
    <w:p w:rsidR="00047DC9" w:rsidP="00C8665E" w:rsidRDefault="00047DC9" w14:paraId="0E3E141E" w14:textId="77777777">
      <w:pPr>
        <w:spacing w:after="0"/>
      </w:pPr>
    </w:p>
    <w:p w:rsidR="00047DC9" w:rsidP="00106BB4" w:rsidRDefault="00BD4DDF" w14:paraId="1A25494E" w14:textId="4A9B8006">
      <w:r>
        <w:br w:type="page"/>
      </w:r>
    </w:p>
    <w:p w:rsidR="00047DC9" w:rsidP="00C8665E" w:rsidRDefault="00047DC9" w14:paraId="6EEBBFAA" w14:textId="77777777">
      <w:pPr>
        <w:spacing w:after="0"/>
      </w:pPr>
    </w:p>
    <w:p w:rsidR="00047DC9" w:rsidP="00C8665E" w:rsidRDefault="00D940CF" w14:paraId="6524C249" w14:textId="4C0C0A4B">
      <w:pPr>
        <w:spacing w:after="0"/>
      </w:pPr>
      <w:r>
        <w:rPr>
          <w:noProof/>
        </w:rPr>
        <w:drawing>
          <wp:anchor distT="0" distB="0" distL="114300" distR="114300" simplePos="0" relativeHeight="251659264" behindDoc="0" locked="0" layoutInCell="1" allowOverlap="1" wp14:anchorId="14F6CCD3" wp14:editId="2FC965B3">
            <wp:simplePos x="0" y="0"/>
            <wp:positionH relativeFrom="column">
              <wp:posOffset>0</wp:posOffset>
            </wp:positionH>
            <wp:positionV relativeFrom="paragraph">
              <wp:posOffset>83185</wp:posOffset>
            </wp:positionV>
            <wp:extent cx="5842635" cy="3968115"/>
            <wp:effectExtent l="38100" t="38100" r="100965" b="895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DLC Process Flow-3.jpg"/>
                    <pic:cNvPicPr/>
                  </pic:nvPicPr>
                  <pic:blipFill>
                    <a:blip r:embed="rId13">
                      <a:extLst>
                        <a:ext uri="{28A0092B-C50C-407E-A947-70E740481C1C}">
                          <a14:useLocalDpi xmlns:a14="http://schemas.microsoft.com/office/drawing/2010/main" val="0"/>
                        </a:ext>
                      </a:extLst>
                    </a:blip>
                    <a:stretch>
                      <a:fillRect/>
                    </a:stretch>
                  </pic:blipFill>
                  <pic:spPr>
                    <a:xfrm>
                      <a:off x="0" y="0"/>
                      <a:ext cx="5842635" cy="396811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047DC9" w:rsidP="00C8665E" w:rsidRDefault="00047DC9" w14:paraId="4E3E4927" w14:textId="51EB5440">
      <w:pPr>
        <w:spacing w:after="0"/>
      </w:pPr>
    </w:p>
    <w:p w:rsidR="00047DC9" w:rsidP="00C8665E" w:rsidRDefault="00047DC9" w14:paraId="468946D1" w14:textId="5C437398">
      <w:pPr>
        <w:spacing w:after="0"/>
      </w:pPr>
    </w:p>
    <w:p w:rsidR="00F80704" w:rsidP="00A0023F" w:rsidRDefault="00F80704" w14:paraId="06BEB7F8" w14:textId="5AAE69EC">
      <w:pPr>
        <w:spacing w:after="0"/>
        <w:jc w:val="center"/>
      </w:pPr>
    </w:p>
    <w:p w:rsidR="00F80704" w:rsidP="00A0023F" w:rsidRDefault="00F80704" w14:paraId="5DA4592B" w14:textId="7C5D10B7">
      <w:pPr>
        <w:spacing w:after="0"/>
        <w:jc w:val="center"/>
      </w:pPr>
    </w:p>
    <w:p w:rsidRPr="00C8665E" w:rsidR="00C8665E" w:rsidP="00A0023F" w:rsidRDefault="00C8665E" w14:paraId="6BB0E4E4" w14:textId="67BB55A9">
      <w:pPr>
        <w:spacing w:after="0"/>
        <w:jc w:val="center"/>
      </w:pPr>
    </w:p>
    <w:p w:rsidR="00C8665E" w:rsidP="00C8665E" w:rsidRDefault="00C8665E" w14:paraId="55F2D14D" w14:textId="5476D00C"/>
    <w:p w:rsidR="00C8665E" w:rsidP="00C8665E" w:rsidRDefault="00C8665E" w14:paraId="5F544F03" w14:textId="6CF5E2DA"/>
    <w:p w:rsidR="00C8665E" w:rsidP="00C8665E" w:rsidRDefault="00C8665E" w14:paraId="014E3443" w14:textId="77777777"/>
    <w:p w:rsidR="00C8665E" w:rsidP="00C8665E" w:rsidRDefault="00C8665E" w14:paraId="3037A3B1" w14:textId="77777777"/>
    <w:p w:rsidR="00C8665E" w:rsidP="00C8665E" w:rsidRDefault="00C8665E" w14:paraId="618F7D5D" w14:textId="77777777"/>
    <w:p w:rsidR="00C8665E" w:rsidP="00C8665E" w:rsidRDefault="00C8665E" w14:paraId="58C949BD" w14:textId="77777777"/>
    <w:p w:rsidR="00C8665E" w:rsidP="00C8665E" w:rsidRDefault="00C8665E" w14:paraId="3D1EBDDD" w14:textId="77777777"/>
    <w:p w:rsidR="00C8665E" w:rsidP="00C8665E" w:rsidRDefault="00C8665E" w14:paraId="5F6697D5" w14:textId="77777777"/>
    <w:p w:rsidR="00C8665E" w:rsidP="00C8665E" w:rsidRDefault="00C8665E" w14:paraId="40681057" w14:textId="77777777"/>
    <w:p w:rsidR="00C8665E" w:rsidP="00C8665E" w:rsidRDefault="00C8665E" w14:paraId="7347A2CF" w14:textId="77777777"/>
    <w:p w:rsidR="00C8665E" w:rsidP="00C8665E" w:rsidRDefault="00C8665E" w14:paraId="1E3DCACC" w14:textId="77777777"/>
    <w:p w:rsidRPr="00D940CF" w:rsidR="00F80704" w:rsidP="000F0C47" w:rsidRDefault="000F0C47" w14:paraId="04FDA9AE" w14:textId="035EFC4F">
      <w:pPr>
        <w:pStyle w:val="Caption"/>
        <w:jc w:val="center"/>
        <w:rPr>
          <w:b/>
          <w:i w:val="0"/>
          <w:color w:val="auto"/>
          <w:sz w:val="22"/>
          <w:szCs w:val="22"/>
        </w:rPr>
      </w:pPr>
      <w:bookmarkStart w:name="_Toc14334884" w:id="135"/>
      <w:r w:rsidRPr="00D940CF">
        <w:rPr>
          <w:b/>
          <w:i w:val="0"/>
          <w:color w:val="auto"/>
          <w:sz w:val="22"/>
          <w:szCs w:val="22"/>
        </w:rPr>
        <w:t xml:space="preserve">Figure </w:t>
      </w:r>
      <w:r w:rsidRPr="00D940CF">
        <w:rPr>
          <w:b/>
          <w:i w:val="0"/>
          <w:color w:val="auto"/>
          <w:sz w:val="22"/>
          <w:szCs w:val="22"/>
        </w:rPr>
        <w:fldChar w:fldCharType="begin"/>
      </w:r>
      <w:r w:rsidRPr="00D940CF">
        <w:rPr>
          <w:b/>
          <w:i w:val="0"/>
          <w:color w:val="auto"/>
          <w:sz w:val="22"/>
          <w:szCs w:val="22"/>
        </w:rPr>
        <w:instrText xml:space="preserve"> SEQ Figure \* ARABIC </w:instrText>
      </w:r>
      <w:r w:rsidRPr="00D940CF">
        <w:rPr>
          <w:b/>
          <w:i w:val="0"/>
          <w:color w:val="auto"/>
          <w:sz w:val="22"/>
          <w:szCs w:val="22"/>
        </w:rPr>
        <w:fldChar w:fldCharType="separate"/>
      </w:r>
      <w:r w:rsidR="004B5314">
        <w:rPr>
          <w:b/>
          <w:i w:val="0"/>
          <w:noProof/>
          <w:color w:val="auto"/>
          <w:sz w:val="22"/>
          <w:szCs w:val="22"/>
        </w:rPr>
        <w:t>1</w:t>
      </w:r>
      <w:r w:rsidRPr="00D940CF">
        <w:rPr>
          <w:b/>
          <w:i w:val="0"/>
          <w:color w:val="auto"/>
          <w:sz w:val="22"/>
          <w:szCs w:val="22"/>
        </w:rPr>
        <w:fldChar w:fldCharType="end"/>
      </w:r>
      <w:r w:rsidRPr="00D940CF">
        <w:rPr>
          <w:b/>
          <w:i w:val="0"/>
          <w:color w:val="auto"/>
          <w:sz w:val="22"/>
          <w:szCs w:val="22"/>
        </w:rPr>
        <w:t xml:space="preserve">: </w:t>
      </w:r>
      <w:r w:rsidR="00BE3712">
        <w:rPr>
          <w:b/>
          <w:i w:val="0"/>
          <w:color w:val="auto"/>
          <w:sz w:val="22"/>
          <w:szCs w:val="22"/>
        </w:rPr>
        <w:t>INvest</w:t>
      </w:r>
      <w:r w:rsidRPr="00D940CF">
        <w:rPr>
          <w:b/>
          <w:i w:val="0"/>
          <w:color w:val="auto"/>
          <w:sz w:val="22"/>
          <w:szCs w:val="22"/>
        </w:rPr>
        <w:t xml:space="preserve"> Document DDLC Process</w:t>
      </w:r>
      <w:bookmarkEnd w:id="135"/>
    </w:p>
    <w:p w:rsidRPr="00B54ABC" w:rsidR="00C8665E" w:rsidP="00AF36BB" w:rsidRDefault="00C8665E" w14:paraId="3CF38730" w14:textId="2488165C">
      <w:pPr>
        <w:pStyle w:val="Heading4"/>
      </w:pPr>
      <w:bookmarkStart w:name="_Toc496781238" w:id="136"/>
      <w:bookmarkStart w:name="_Toc496867145" w:id="137"/>
      <w:bookmarkStart w:name="_Toc496781239" w:id="138"/>
      <w:bookmarkStart w:name="_Toc496867146" w:id="139"/>
      <w:bookmarkStart w:name="_Toc496781240" w:id="140"/>
      <w:bookmarkStart w:name="_Toc496867147" w:id="141"/>
      <w:bookmarkStart w:name="_Toc496781241" w:id="142"/>
      <w:bookmarkStart w:name="_Toc496867148" w:id="143"/>
      <w:bookmarkStart w:name="_Toc500509603" w:id="144"/>
      <w:bookmarkEnd w:id="136"/>
      <w:bookmarkEnd w:id="137"/>
      <w:bookmarkEnd w:id="138"/>
      <w:bookmarkEnd w:id="139"/>
      <w:bookmarkEnd w:id="140"/>
      <w:bookmarkEnd w:id="141"/>
      <w:bookmarkEnd w:id="142"/>
      <w:bookmarkEnd w:id="143"/>
      <w:r>
        <w:t>SharePoint</w:t>
      </w:r>
      <w:r w:rsidRPr="00B54ABC">
        <w:t xml:space="preserve"> </w:t>
      </w:r>
      <w:r w:rsidR="00604775">
        <w:t xml:space="preserve">Online </w:t>
      </w:r>
      <w:r w:rsidRPr="00B54ABC">
        <w:t>Workflows</w:t>
      </w:r>
      <w:bookmarkEnd w:id="144"/>
    </w:p>
    <w:p w:rsidR="00154C40" w:rsidP="00C8665E" w:rsidRDefault="00C8665E" w14:paraId="73C677E2" w14:textId="65559974">
      <w:pPr>
        <w:spacing w:after="0"/>
      </w:pPr>
      <w:r>
        <w:t>SharePoint review and approval workflows</w:t>
      </w:r>
      <w:r w:rsidRPr="008129FC">
        <w:t xml:space="preserve"> </w:t>
      </w:r>
      <w:r>
        <w:t xml:space="preserve">will be </w:t>
      </w:r>
      <w:r w:rsidRPr="008129FC">
        <w:t xml:space="preserve">used </w:t>
      </w:r>
      <w:r>
        <w:t xml:space="preserve">whenever possible </w:t>
      </w:r>
      <w:r w:rsidRPr="008129FC">
        <w:t xml:space="preserve">to manage </w:t>
      </w:r>
      <w:r>
        <w:t xml:space="preserve">a </w:t>
      </w:r>
      <w:r w:rsidRPr="008129FC">
        <w:t>document through its life cycle. Workflows</w:t>
      </w:r>
      <w:r>
        <w:t xml:space="preserve"> help ensure the location of each document in its life cycle is known at any given moment. Workflows </w:t>
      </w:r>
      <w:r w:rsidR="00F80704">
        <w:t xml:space="preserve">also ensure all steps </w:t>
      </w:r>
      <w:r w:rsidR="00730B37">
        <w:t>needed to</w:t>
      </w:r>
      <w:r>
        <w:t xml:space="preserve"> review and approve a document are completed and that all reviews, approvals, and sign-offs are accurately recorded.</w:t>
      </w:r>
    </w:p>
    <w:p w:rsidR="00C8665E" w:rsidP="00C8665E" w:rsidRDefault="00C8665E" w14:paraId="65961C7E" w14:textId="1FF20ED1">
      <w:pPr>
        <w:spacing w:after="0"/>
      </w:pPr>
      <w:r>
        <w:t xml:space="preserve"> </w:t>
      </w:r>
    </w:p>
    <w:p w:rsidR="00154C40" w:rsidP="00C8665E" w:rsidRDefault="00BE3712" w14:paraId="6ADC3145" w14:textId="3B41AD37">
      <w:pPr>
        <w:spacing w:after="0"/>
      </w:pPr>
      <w:r>
        <w:t>INvest</w:t>
      </w:r>
      <w:r w:rsidRPr="00B54ABC" w:rsidR="00C8665E">
        <w:t xml:space="preserve"> </w:t>
      </w:r>
      <w:r w:rsidR="00106BB4">
        <w:t>Project document</w:t>
      </w:r>
      <w:r w:rsidRPr="00B54ABC" w:rsidR="00C8665E">
        <w:t xml:space="preserve"> reviews and approvals will be completed by multiple persons, with no specific sequence or order o</w:t>
      </w:r>
      <w:r w:rsidR="00F80704">
        <w:t>f completion required. Comment l</w:t>
      </w:r>
      <w:r w:rsidRPr="00B54ABC" w:rsidR="00C8665E">
        <w:t xml:space="preserve">ogs and meetings will be used for most documents to determine the revisions to be made to the initial draft document. </w:t>
      </w:r>
    </w:p>
    <w:p w:rsidR="00154C40" w:rsidP="00C8665E" w:rsidRDefault="00154C40" w14:paraId="6B388EAD" w14:textId="77777777">
      <w:pPr>
        <w:spacing w:after="0"/>
      </w:pPr>
    </w:p>
    <w:p w:rsidRPr="00B54ABC" w:rsidR="00C8665E" w:rsidP="00C8665E" w:rsidRDefault="00C8665E" w14:paraId="4AD008BB" w14:textId="264D9F35">
      <w:pPr>
        <w:spacing w:after="0"/>
      </w:pPr>
      <w:r w:rsidRPr="00B54ABC">
        <w:t xml:space="preserve">In order to meet the </w:t>
      </w:r>
      <w:r w:rsidR="00BE3712">
        <w:t>INvest</w:t>
      </w:r>
      <w:r w:rsidRPr="00B54ABC">
        <w:t xml:space="preserve"> Project document DRAP review and approval process, the workflows configured must allow for:</w:t>
      </w:r>
    </w:p>
    <w:p w:rsidRPr="00B54ABC" w:rsidR="00C8665E" w:rsidP="00FF6851" w:rsidRDefault="00C8665E" w14:paraId="29EBCA8C" w14:textId="77777777">
      <w:pPr>
        <w:numPr>
          <w:ilvl w:val="0"/>
          <w:numId w:val="32"/>
        </w:numPr>
        <w:spacing w:before="60" w:after="60"/>
        <w:contextualSpacing/>
      </w:pPr>
      <w:r w:rsidRPr="00B54ABC">
        <w:t xml:space="preserve">Multiple reviewers and approvers </w:t>
      </w:r>
    </w:p>
    <w:p w:rsidRPr="00B54ABC" w:rsidR="00C8665E" w:rsidP="00FF6851" w:rsidRDefault="00C8665E" w14:paraId="55C623D1" w14:textId="77777777">
      <w:pPr>
        <w:numPr>
          <w:ilvl w:val="0"/>
          <w:numId w:val="32"/>
        </w:numPr>
        <w:spacing w:before="60" w:after="60"/>
        <w:contextualSpacing/>
      </w:pPr>
      <w:r w:rsidRPr="00B54ABC">
        <w:t>The use of Comment Logs</w:t>
      </w:r>
    </w:p>
    <w:p w:rsidRPr="00B54ABC" w:rsidR="00C8665E" w:rsidP="00FF6851" w:rsidRDefault="00C8665E" w14:paraId="2D58E34A" w14:textId="77777777">
      <w:pPr>
        <w:numPr>
          <w:ilvl w:val="0"/>
          <w:numId w:val="32"/>
        </w:numPr>
        <w:spacing w:before="60" w:after="60"/>
        <w:contextualSpacing/>
      </w:pPr>
      <w:r w:rsidRPr="00B54ABC">
        <w:t>Parallel reviews and approvals</w:t>
      </w:r>
    </w:p>
    <w:p w:rsidR="00C8665E" w:rsidP="00FF6851" w:rsidRDefault="00C8665E" w14:paraId="461469F8" w14:textId="77777777">
      <w:pPr>
        <w:numPr>
          <w:ilvl w:val="0"/>
          <w:numId w:val="32"/>
        </w:numPr>
        <w:spacing w:before="60" w:after="60"/>
        <w:contextualSpacing/>
      </w:pPr>
      <w:r>
        <w:t>I</w:t>
      </w:r>
      <w:r w:rsidRPr="00B54ABC">
        <w:t xml:space="preserve">nitial </w:t>
      </w:r>
      <w:r>
        <w:t xml:space="preserve">draft review </w:t>
      </w:r>
      <w:r w:rsidRPr="00B54ABC">
        <w:t>and final d</w:t>
      </w:r>
      <w:r>
        <w:t xml:space="preserve">raft </w:t>
      </w:r>
      <w:r w:rsidRPr="00B54ABC">
        <w:t>review and approval</w:t>
      </w:r>
    </w:p>
    <w:p w:rsidR="00C8665E" w:rsidP="00C8665E" w:rsidRDefault="00C8665E" w14:paraId="18323200" w14:textId="055AC93E">
      <w:pPr>
        <w:spacing w:after="0"/>
      </w:pPr>
      <w:r w:rsidRPr="00B54ABC">
        <w:t xml:space="preserve">As much as possible, the standard, “out of the box” SharePoint workflows will be utilized, but some customization of the workflows </w:t>
      </w:r>
      <w:r>
        <w:t xml:space="preserve">will be </w:t>
      </w:r>
      <w:r w:rsidRPr="00B54ABC">
        <w:t>necessary</w:t>
      </w:r>
      <w:r>
        <w:t xml:space="preserve"> in order to facilitate document processing</w:t>
      </w:r>
      <w:r w:rsidRPr="00B54ABC">
        <w:t>. Any customization done will be based on business requirements developed by the project team</w:t>
      </w:r>
      <w:r w:rsidR="00BF55E7">
        <w:t xml:space="preserve"> while working within established CSB SharePoint Governance</w:t>
      </w:r>
      <w:r w:rsidRPr="00B54ABC">
        <w:t xml:space="preserve">. </w:t>
      </w:r>
    </w:p>
    <w:p w:rsidR="00C8665E" w:rsidP="00C8665E" w:rsidRDefault="00C8665E" w14:paraId="58B4FAD9" w14:textId="77777777">
      <w:pPr>
        <w:spacing w:after="0"/>
      </w:pPr>
    </w:p>
    <w:p w:rsidR="00C8665E" w:rsidP="00C8665E" w:rsidRDefault="00C8665E" w14:paraId="3208304C" w14:textId="09A7C54F">
      <w:pPr>
        <w:spacing w:after="0"/>
      </w:pPr>
      <w:r w:rsidRPr="00B54ABC">
        <w:t xml:space="preserve">Table </w:t>
      </w:r>
      <w:r w:rsidR="00A16B2B">
        <w:t>7</w:t>
      </w:r>
      <w:r w:rsidRPr="00B54ABC">
        <w:t xml:space="preserve"> lists the </w:t>
      </w:r>
      <w:r>
        <w:t xml:space="preserve">recommended </w:t>
      </w:r>
      <w:r w:rsidR="00BE3712">
        <w:t>INvest</w:t>
      </w:r>
      <w:r w:rsidRPr="00B54ABC">
        <w:t xml:space="preserve"> Project document management process SharePoint workflows.</w:t>
      </w:r>
    </w:p>
    <w:p w:rsidR="00C8665E" w:rsidP="00C8665E" w:rsidRDefault="00C8665E" w14:paraId="7F31A8CD" w14:textId="77777777">
      <w:pPr>
        <w:spacing w:after="0"/>
      </w:pPr>
    </w:p>
    <w:p w:rsidRPr="00813D1B" w:rsidR="00C8665E" w:rsidP="00813D1B" w:rsidRDefault="00813D1B" w14:paraId="2F25AE78" w14:textId="040BDA5E">
      <w:pPr>
        <w:pStyle w:val="Caption"/>
        <w:jc w:val="center"/>
        <w:rPr>
          <w:b/>
          <w:i w:val="0"/>
          <w:color w:val="auto"/>
          <w:sz w:val="24"/>
          <w:szCs w:val="24"/>
        </w:rPr>
      </w:pPr>
      <w:bookmarkStart w:name="_Toc14334878" w:id="145"/>
      <w:r w:rsidRPr="00813D1B">
        <w:rPr>
          <w:b/>
          <w:i w:val="0"/>
          <w:color w:val="auto"/>
          <w:sz w:val="24"/>
          <w:szCs w:val="24"/>
        </w:rPr>
        <w:t xml:space="preserve">Table </w:t>
      </w:r>
      <w:r w:rsidRPr="00813D1B">
        <w:rPr>
          <w:b/>
          <w:i w:val="0"/>
          <w:color w:val="auto"/>
          <w:sz w:val="24"/>
          <w:szCs w:val="24"/>
        </w:rPr>
        <w:fldChar w:fldCharType="begin"/>
      </w:r>
      <w:r w:rsidRPr="00813D1B">
        <w:rPr>
          <w:b/>
          <w:i w:val="0"/>
          <w:color w:val="auto"/>
          <w:sz w:val="24"/>
          <w:szCs w:val="24"/>
        </w:rPr>
        <w:instrText xml:space="preserve"> SEQ Table \* ARABIC </w:instrText>
      </w:r>
      <w:r w:rsidRPr="00813D1B">
        <w:rPr>
          <w:b/>
          <w:i w:val="0"/>
          <w:color w:val="auto"/>
          <w:sz w:val="24"/>
          <w:szCs w:val="24"/>
        </w:rPr>
        <w:fldChar w:fldCharType="separate"/>
      </w:r>
      <w:r w:rsidR="004B5314">
        <w:rPr>
          <w:b/>
          <w:i w:val="0"/>
          <w:noProof/>
          <w:color w:val="auto"/>
          <w:sz w:val="24"/>
          <w:szCs w:val="24"/>
        </w:rPr>
        <w:t>6</w:t>
      </w:r>
      <w:r w:rsidRPr="00813D1B">
        <w:rPr>
          <w:b/>
          <w:i w:val="0"/>
          <w:color w:val="auto"/>
          <w:sz w:val="24"/>
          <w:szCs w:val="24"/>
        </w:rPr>
        <w:fldChar w:fldCharType="end"/>
      </w:r>
      <w:r w:rsidRPr="00813D1B">
        <w:rPr>
          <w:b/>
          <w:i w:val="0"/>
          <w:color w:val="auto"/>
          <w:sz w:val="24"/>
          <w:szCs w:val="24"/>
        </w:rPr>
        <w:t xml:space="preserve">:  </w:t>
      </w:r>
      <w:r w:rsidR="00BE3712">
        <w:rPr>
          <w:b/>
          <w:i w:val="0"/>
          <w:color w:val="auto"/>
          <w:sz w:val="24"/>
          <w:szCs w:val="24"/>
        </w:rPr>
        <w:t>INvest</w:t>
      </w:r>
      <w:r w:rsidRPr="00813D1B">
        <w:rPr>
          <w:b/>
          <w:i w:val="0"/>
          <w:color w:val="auto"/>
          <w:sz w:val="24"/>
          <w:szCs w:val="24"/>
        </w:rPr>
        <w:t xml:space="preserve"> SharePoint Document Workflows</w:t>
      </w:r>
      <w:bookmarkEnd w:id="145"/>
    </w:p>
    <w:tbl>
      <w:tblPr>
        <w:tblStyle w:val="TableGrid2"/>
        <w:tblW w:w="9265" w:type="dxa"/>
        <w:tblLook w:val="04A0" w:firstRow="1" w:lastRow="0" w:firstColumn="1" w:lastColumn="0" w:noHBand="0" w:noVBand="1"/>
      </w:tblPr>
      <w:tblGrid>
        <w:gridCol w:w="3595"/>
        <w:gridCol w:w="5670"/>
      </w:tblGrid>
      <w:tr w:rsidRPr="00B54ABC" w:rsidR="00C8665E" w:rsidTr="00C8665E" w14:paraId="099805B6" w14:textId="77777777">
        <w:trPr>
          <w:tblHeader/>
        </w:trPr>
        <w:tc>
          <w:tcPr>
            <w:tcW w:w="3595" w:type="dxa"/>
            <w:shd w:val="clear" w:color="auto" w:fill="002060"/>
          </w:tcPr>
          <w:p w:rsidRPr="00B54ABC" w:rsidR="00C8665E" w:rsidP="00604775" w:rsidRDefault="00C8665E" w14:paraId="53A2FDF2" w14:textId="77777777">
            <w:pPr>
              <w:spacing w:line="259" w:lineRule="auto"/>
              <w:jc w:val="center"/>
            </w:pPr>
            <w:r w:rsidRPr="00B54ABC">
              <w:t>Workflow</w:t>
            </w:r>
          </w:p>
        </w:tc>
        <w:tc>
          <w:tcPr>
            <w:tcW w:w="5670" w:type="dxa"/>
            <w:shd w:val="clear" w:color="auto" w:fill="002060"/>
          </w:tcPr>
          <w:p w:rsidRPr="00B54ABC" w:rsidR="00C8665E" w:rsidP="00604775" w:rsidRDefault="00C8665E" w14:paraId="2EF50A47" w14:textId="77777777">
            <w:pPr>
              <w:spacing w:line="259" w:lineRule="auto"/>
              <w:jc w:val="center"/>
            </w:pPr>
            <w:r w:rsidRPr="00B54ABC">
              <w:rPr>
                <w:color w:val="FFFFFF" w:themeColor="background1"/>
              </w:rPr>
              <w:t>Task/Description</w:t>
            </w:r>
          </w:p>
        </w:tc>
      </w:tr>
      <w:tr w:rsidRPr="00B54ABC" w:rsidR="00C8665E" w:rsidTr="00C8665E" w14:paraId="2A1D3A49" w14:textId="77777777">
        <w:tc>
          <w:tcPr>
            <w:tcW w:w="3595" w:type="dxa"/>
          </w:tcPr>
          <w:p w:rsidRPr="00B54ABC" w:rsidR="00C8665E" w:rsidP="00C8665E" w:rsidRDefault="00C8665E" w14:paraId="281FC846" w14:textId="77777777">
            <w:pPr>
              <w:spacing w:before="60" w:after="60" w:line="259" w:lineRule="auto"/>
            </w:pPr>
            <w:r w:rsidRPr="00B54ABC">
              <w:t>Initial Draft Document Review</w:t>
            </w:r>
          </w:p>
        </w:tc>
        <w:tc>
          <w:tcPr>
            <w:tcW w:w="5670" w:type="dxa"/>
          </w:tcPr>
          <w:p w:rsidR="00C8665E" w:rsidP="00FF6851" w:rsidRDefault="00C8665E" w14:paraId="6652DEE6" w14:textId="77777777">
            <w:pPr>
              <w:pStyle w:val="ListParagraph"/>
              <w:numPr>
                <w:ilvl w:val="0"/>
                <w:numId w:val="33"/>
              </w:numPr>
              <w:spacing w:before="60" w:after="60"/>
              <w:ind w:left="252" w:hanging="252"/>
            </w:pPr>
            <w:r w:rsidRPr="00B54ABC">
              <w:t xml:space="preserve">Task </w:t>
            </w:r>
            <w:r>
              <w:t>created to review initial draft document and enter comments in Comment Log.</w:t>
            </w:r>
          </w:p>
          <w:p w:rsidRPr="00B54ABC" w:rsidR="00C8665E" w:rsidP="00FF6851" w:rsidRDefault="00C8665E" w14:paraId="143E039C" w14:textId="77777777">
            <w:pPr>
              <w:pStyle w:val="ListParagraph"/>
              <w:numPr>
                <w:ilvl w:val="0"/>
                <w:numId w:val="33"/>
              </w:numPr>
              <w:spacing w:before="60" w:after="60"/>
              <w:ind w:left="252" w:hanging="252"/>
            </w:pPr>
            <w:r>
              <w:t>S</w:t>
            </w:r>
            <w:r w:rsidRPr="00B54ABC">
              <w:t xml:space="preserve">ent to all </w:t>
            </w:r>
            <w:r>
              <w:t>document reviewers.</w:t>
            </w:r>
          </w:p>
        </w:tc>
      </w:tr>
      <w:tr w:rsidRPr="00B54ABC" w:rsidR="00C8665E" w:rsidTr="00C8665E" w14:paraId="012AC343" w14:textId="77777777">
        <w:tc>
          <w:tcPr>
            <w:tcW w:w="3595" w:type="dxa"/>
          </w:tcPr>
          <w:p w:rsidRPr="00B54ABC" w:rsidR="00C8665E" w:rsidP="00C8665E" w:rsidRDefault="00C8665E" w14:paraId="3E51C85A" w14:textId="77777777">
            <w:pPr>
              <w:spacing w:before="60" w:after="60" w:line="259" w:lineRule="auto"/>
            </w:pPr>
            <w:r w:rsidRPr="00B54ABC">
              <w:t>Final Document Review and Approval</w:t>
            </w:r>
          </w:p>
        </w:tc>
        <w:tc>
          <w:tcPr>
            <w:tcW w:w="5670" w:type="dxa"/>
          </w:tcPr>
          <w:p w:rsidR="00C8665E" w:rsidP="00FF6851" w:rsidRDefault="00C8665E" w14:paraId="6280099F" w14:textId="77777777">
            <w:pPr>
              <w:pStyle w:val="ListParagraph"/>
              <w:numPr>
                <w:ilvl w:val="0"/>
                <w:numId w:val="34"/>
              </w:numPr>
              <w:spacing w:before="60" w:after="60"/>
              <w:ind w:left="252" w:hanging="270"/>
            </w:pPr>
            <w:r w:rsidRPr="00B54ABC">
              <w:t xml:space="preserve">Task </w:t>
            </w:r>
            <w:r>
              <w:t xml:space="preserve">to review and approve final draft document that incorporates all agreed to revisions from Comment Log </w:t>
            </w:r>
          </w:p>
          <w:p w:rsidRPr="00B54ABC" w:rsidR="00C8665E" w:rsidP="00FF6851" w:rsidRDefault="00C8665E" w14:paraId="64FE0C4D" w14:textId="77777777">
            <w:pPr>
              <w:pStyle w:val="ListParagraph"/>
              <w:numPr>
                <w:ilvl w:val="0"/>
                <w:numId w:val="34"/>
              </w:numPr>
              <w:spacing w:before="60" w:after="60"/>
              <w:ind w:left="252" w:hanging="270"/>
            </w:pPr>
            <w:r>
              <w:t>S</w:t>
            </w:r>
            <w:r w:rsidRPr="00B54ABC">
              <w:t xml:space="preserve">ent to </w:t>
            </w:r>
            <w:r>
              <w:t>subset document approvers.</w:t>
            </w:r>
          </w:p>
        </w:tc>
      </w:tr>
      <w:tr w:rsidRPr="00B54ABC" w:rsidR="00C8665E" w:rsidTr="00C8665E" w14:paraId="5C0616B2" w14:textId="77777777">
        <w:tc>
          <w:tcPr>
            <w:tcW w:w="3595" w:type="dxa"/>
          </w:tcPr>
          <w:p w:rsidRPr="009B5786" w:rsidR="00C8665E" w:rsidP="00C8665E" w:rsidRDefault="00C8665E" w14:paraId="60919A49" w14:textId="77777777">
            <w:pPr>
              <w:spacing w:before="60" w:after="60"/>
            </w:pPr>
            <w:r w:rsidRPr="009B5786">
              <w:t>Abbreviated Document Revision</w:t>
            </w:r>
          </w:p>
        </w:tc>
        <w:tc>
          <w:tcPr>
            <w:tcW w:w="5670" w:type="dxa"/>
          </w:tcPr>
          <w:p w:rsidRPr="009B5786" w:rsidR="00C8665E" w:rsidP="00FF6851" w:rsidRDefault="00C8665E" w14:paraId="4CD8BE28" w14:textId="77777777">
            <w:pPr>
              <w:pStyle w:val="ListParagraph"/>
              <w:numPr>
                <w:ilvl w:val="0"/>
                <w:numId w:val="35"/>
              </w:numPr>
              <w:spacing w:before="60" w:after="60"/>
              <w:ind w:left="252" w:hanging="270"/>
            </w:pPr>
            <w:r w:rsidRPr="009B5786">
              <w:t>Task to review and approve minor document revision</w:t>
            </w:r>
          </w:p>
          <w:p w:rsidRPr="009B5786" w:rsidR="00C8665E" w:rsidP="00FF6851" w:rsidRDefault="00C8665E" w14:paraId="3203EF75" w14:textId="77777777">
            <w:pPr>
              <w:pStyle w:val="ListParagraph"/>
              <w:numPr>
                <w:ilvl w:val="0"/>
                <w:numId w:val="35"/>
              </w:numPr>
              <w:spacing w:before="60" w:after="60"/>
              <w:ind w:left="252" w:hanging="270"/>
            </w:pPr>
            <w:r w:rsidRPr="009B5786">
              <w:t>Sent to single or a limited number of reviewer/approves; used to make changes to document formatting, correct errors, or to make minor revisions with no or minimal impact to document content.</w:t>
            </w:r>
          </w:p>
        </w:tc>
      </w:tr>
    </w:tbl>
    <w:p w:rsidR="00163D1B" w:rsidP="00C8665E" w:rsidRDefault="00163D1B" w14:paraId="1495F784" w14:textId="77777777">
      <w:pPr>
        <w:spacing w:after="0"/>
        <w:rPr>
          <w:rFonts w:ascii="Calibri" w:hAnsi="Calibri"/>
          <w:b/>
        </w:rPr>
      </w:pPr>
    </w:p>
    <w:p w:rsidRPr="00B54ABC" w:rsidR="00B54ABC" w:rsidP="00AF36BB" w:rsidRDefault="00B54ABC" w14:paraId="76B5C66F" w14:textId="255C5B16">
      <w:pPr>
        <w:pStyle w:val="Heading4"/>
      </w:pPr>
      <w:bookmarkStart w:name="_Toc500509602" w:id="146"/>
      <w:r w:rsidRPr="00B54ABC">
        <w:t>Document Metadata</w:t>
      </w:r>
      <w:bookmarkEnd w:id="146"/>
    </w:p>
    <w:p w:rsidRPr="00B54ABC" w:rsidR="00B54ABC" w:rsidP="00B54ABC" w:rsidRDefault="00B54ABC" w14:paraId="368A75C7" w14:textId="1EBFD87B">
      <w:pPr>
        <w:spacing w:after="120"/>
      </w:pPr>
      <w:r w:rsidRPr="00B54ABC">
        <w:t xml:space="preserve">In order to identify, organize, and track </w:t>
      </w:r>
      <w:r w:rsidR="00BE3712">
        <w:t>INvest</w:t>
      </w:r>
      <w:r w:rsidRPr="00B54ABC">
        <w:t xml:space="preserve"> Project documents, the SharePoint Document Properties metadata feature will be used. The use of document metadata to manage documents has several benefits including, but not limited to: </w:t>
      </w:r>
    </w:p>
    <w:p w:rsidRPr="00B54ABC" w:rsidR="00B54ABC" w:rsidP="00FF6851" w:rsidRDefault="00B54ABC" w14:paraId="78D52B08" w14:textId="77777777">
      <w:pPr>
        <w:numPr>
          <w:ilvl w:val="0"/>
          <w:numId w:val="29"/>
        </w:numPr>
        <w:spacing w:before="60" w:after="60"/>
        <w:contextualSpacing/>
      </w:pPr>
      <w:r w:rsidRPr="00B54ABC">
        <w:t xml:space="preserve">Providing enhanced document tracking and status reporting </w:t>
      </w:r>
    </w:p>
    <w:p w:rsidRPr="00B54ABC" w:rsidR="00B54ABC" w:rsidP="00FF6851" w:rsidRDefault="00E85C47" w14:paraId="24E0C6A6" w14:textId="02F8D47C">
      <w:pPr>
        <w:numPr>
          <w:ilvl w:val="0"/>
          <w:numId w:val="29"/>
        </w:numPr>
        <w:spacing w:before="60" w:after="60"/>
        <w:contextualSpacing/>
      </w:pPr>
      <w:r>
        <w:t>S</w:t>
      </w:r>
      <w:r w:rsidRPr="00B54ABC" w:rsidR="00B54ABC">
        <w:t>implify</w:t>
      </w:r>
      <w:r>
        <w:t>ing</w:t>
      </w:r>
      <w:r w:rsidRPr="00B54ABC" w:rsidR="00B54ABC">
        <w:t xml:space="preserve"> the document management process </w:t>
      </w:r>
    </w:p>
    <w:p w:rsidRPr="00B54ABC" w:rsidR="00B54ABC" w:rsidP="00FF6851" w:rsidRDefault="00E85C47" w14:paraId="5E3181C7" w14:textId="4D83CAAC">
      <w:pPr>
        <w:numPr>
          <w:ilvl w:val="0"/>
          <w:numId w:val="29"/>
        </w:numPr>
        <w:spacing w:before="60" w:after="60"/>
        <w:contextualSpacing/>
      </w:pPr>
      <w:r>
        <w:t>Eliminating</w:t>
      </w:r>
      <w:r w:rsidRPr="00B54ABC" w:rsidR="00B54ABC">
        <w:t xml:space="preserve"> manual entry of information thereby decreasing the chance of error</w:t>
      </w:r>
    </w:p>
    <w:p w:rsidRPr="00B54ABC" w:rsidR="00B54ABC" w:rsidP="00FF6851" w:rsidRDefault="00E85C47" w14:paraId="2C4CA754" w14:textId="04CBB9F5">
      <w:pPr>
        <w:numPr>
          <w:ilvl w:val="0"/>
          <w:numId w:val="29"/>
        </w:numPr>
        <w:spacing w:before="60" w:after="60"/>
        <w:contextualSpacing/>
      </w:pPr>
      <w:r>
        <w:t>Ensuring</w:t>
      </w:r>
      <w:r w:rsidRPr="00B54ABC" w:rsidR="00B54ABC">
        <w:t xml:space="preserve"> consistency across the </w:t>
      </w:r>
      <w:r w:rsidR="00BE3712">
        <w:t>INvest</w:t>
      </w:r>
      <w:r w:rsidRPr="00B54ABC" w:rsidR="00B54ABC">
        <w:t xml:space="preserve"> document environment </w:t>
      </w:r>
    </w:p>
    <w:p w:rsidRPr="00B54ABC" w:rsidR="00B54ABC" w:rsidP="00FF6851" w:rsidRDefault="00B54ABC" w14:paraId="13BC1AE8" w14:textId="77777777">
      <w:pPr>
        <w:numPr>
          <w:ilvl w:val="0"/>
          <w:numId w:val="29"/>
        </w:numPr>
        <w:spacing w:before="60" w:after="60"/>
        <w:contextualSpacing/>
      </w:pPr>
      <w:r w:rsidRPr="00B54ABC">
        <w:t xml:space="preserve">Providing key criteria for the enhanced SharePoint Online search capability </w:t>
      </w:r>
    </w:p>
    <w:p w:rsidRPr="00B54ABC" w:rsidR="00B54ABC" w:rsidP="00B54ABC" w:rsidRDefault="00B54ABC" w14:paraId="32610482" w14:textId="77777777">
      <w:pPr>
        <w:spacing w:after="0"/>
      </w:pPr>
    </w:p>
    <w:p w:rsidR="00154C40" w:rsidP="00B54ABC" w:rsidRDefault="00B54ABC" w14:paraId="242F2931" w14:textId="77777777">
      <w:pPr>
        <w:spacing w:after="0"/>
      </w:pPr>
      <w:r w:rsidRPr="00B54ABC">
        <w:t xml:space="preserve">It will likely prove to be that the metadata for different libraries or specific document types may differ; to address this possibility different Document Properties can be configured and displayed in a specific library as required. </w:t>
      </w:r>
    </w:p>
    <w:p w:rsidR="00154C40" w:rsidP="00B54ABC" w:rsidRDefault="00154C40" w14:paraId="3D8137A1" w14:textId="77777777">
      <w:pPr>
        <w:spacing w:after="0"/>
      </w:pPr>
    </w:p>
    <w:p w:rsidR="00B54ABC" w:rsidP="00B54ABC" w:rsidRDefault="00B54ABC" w14:paraId="4EF6BAFA" w14:textId="037AAD51">
      <w:pPr>
        <w:spacing w:after="0"/>
      </w:pPr>
      <w:r w:rsidRPr="00B54ABC">
        <w:t xml:space="preserve">Table </w:t>
      </w:r>
      <w:r w:rsidR="00A16B2B">
        <w:t>8</w:t>
      </w:r>
      <w:r w:rsidR="007C4701">
        <w:t xml:space="preserve"> </w:t>
      </w:r>
      <w:r w:rsidRPr="00B54ABC">
        <w:t xml:space="preserve">includes a list of typical </w:t>
      </w:r>
      <w:r w:rsidR="00BE3712">
        <w:t>INvest</w:t>
      </w:r>
      <w:r w:rsidRPr="00B54ABC">
        <w:t xml:space="preserve"> metadata, including SharePoint default, re</w:t>
      </w:r>
      <w:r w:rsidR="009B5786">
        <w:t>commend</w:t>
      </w:r>
      <w:r w:rsidRPr="00B54ABC">
        <w:t xml:space="preserve">ed, and </w:t>
      </w:r>
      <w:r w:rsidR="009B5786">
        <w:t>suggest</w:t>
      </w:r>
      <w:r w:rsidRPr="00B54ABC">
        <w:t>ed metadata.</w:t>
      </w:r>
    </w:p>
    <w:p w:rsidR="002A1FDD" w:rsidP="00B54ABC" w:rsidRDefault="002A1FDD" w14:paraId="2F7F3876" w14:textId="77777777">
      <w:pPr>
        <w:spacing w:after="0"/>
      </w:pPr>
    </w:p>
    <w:p w:rsidR="003D42CF" w:rsidP="00B54ABC" w:rsidRDefault="003D42CF" w14:paraId="3DBAD92B" w14:textId="77777777">
      <w:pPr>
        <w:spacing w:after="0"/>
      </w:pPr>
    </w:p>
    <w:p w:rsidRPr="00B54ABC" w:rsidR="003D42CF" w:rsidP="00B54ABC" w:rsidRDefault="003D42CF" w14:paraId="442A28C7" w14:textId="77777777">
      <w:pPr>
        <w:spacing w:after="0"/>
      </w:pPr>
    </w:p>
    <w:p w:rsidRPr="00031A99" w:rsidR="00B54ABC" w:rsidP="00031A99" w:rsidRDefault="00031A99" w14:paraId="11326971" w14:textId="04825165">
      <w:pPr>
        <w:pStyle w:val="Caption"/>
        <w:keepNext/>
        <w:jc w:val="center"/>
        <w:rPr>
          <w:b/>
          <w:i w:val="0"/>
          <w:color w:val="auto"/>
          <w:sz w:val="24"/>
          <w:szCs w:val="24"/>
        </w:rPr>
      </w:pPr>
      <w:bookmarkStart w:name="_Toc14334879" w:id="147"/>
      <w:r w:rsidRPr="00031A99">
        <w:rPr>
          <w:b/>
          <w:i w:val="0"/>
          <w:color w:val="auto"/>
          <w:sz w:val="24"/>
          <w:szCs w:val="24"/>
        </w:rPr>
        <w:t xml:space="preserve">Table </w:t>
      </w:r>
      <w:r w:rsidRPr="00031A99">
        <w:rPr>
          <w:b/>
          <w:i w:val="0"/>
          <w:color w:val="auto"/>
          <w:sz w:val="24"/>
          <w:szCs w:val="24"/>
        </w:rPr>
        <w:fldChar w:fldCharType="begin"/>
      </w:r>
      <w:r w:rsidRPr="00031A99">
        <w:rPr>
          <w:b/>
          <w:i w:val="0"/>
          <w:color w:val="auto"/>
          <w:sz w:val="24"/>
          <w:szCs w:val="24"/>
        </w:rPr>
        <w:instrText xml:space="preserve"> SEQ Table \* ARABIC </w:instrText>
      </w:r>
      <w:r w:rsidRPr="00031A99">
        <w:rPr>
          <w:b/>
          <w:i w:val="0"/>
          <w:color w:val="auto"/>
          <w:sz w:val="24"/>
          <w:szCs w:val="24"/>
        </w:rPr>
        <w:fldChar w:fldCharType="separate"/>
      </w:r>
      <w:r w:rsidR="004B5314">
        <w:rPr>
          <w:b/>
          <w:i w:val="0"/>
          <w:noProof/>
          <w:color w:val="auto"/>
          <w:sz w:val="24"/>
          <w:szCs w:val="24"/>
        </w:rPr>
        <w:t>7</w:t>
      </w:r>
      <w:r w:rsidRPr="00031A99">
        <w:rPr>
          <w:b/>
          <w:i w:val="0"/>
          <w:color w:val="auto"/>
          <w:sz w:val="24"/>
          <w:szCs w:val="24"/>
        </w:rPr>
        <w:fldChar w:fldCharType="end"/>
      </w:r>
      <w:r w:rsidRPr="00031A99">
        <w:rPr>
          <w:b/>
          <w:i w:val="0"/>
          <w:color w:val="auto"/>
          <w:sz w:val="24"/>
          <w:szCs w:val="24"/>
        </w:rPr>
        <w:t xml:space="preserve">:  </w:t>
      </w:r>
      <w:r w:rsidR="00BE3712">
        <w:rPr>
          <w:b/>
          <w:i w:val="0"/>
          <w:color w:val="auto"/>
          <w:sz w:val="24"/>
          <w:szCs w:val="24"/>
        </w:rPr>
        <w:t>INvest</w:t>
      </w:r>
      <w:r w:rsidRPr="00031A99">
        <w:rPr>
          <w:b/>
          <w:i w:val="0"/>
          <w:color w:val="auto"/>
          <w:sz w:val="24"/>
          <w:szCs w:val="24"/>
        </w:rPr>
        <w:t xml:space="preserve"> Document Metadata</w:t>
      </w:r>
      <w:bookmarkEnd w:id="147"/>
    </w:p>
    <w:tbl>
      <w:tblPr>
        <w:tblStyle w:val="TableGrid1"/>
        <w:tblW w:w="9265" w:type="dxa"/>
        <w:tblLayout w:type="fixed"/>
        <w:tblLook w:val="04A0" w:firstRow="1" w:lastRow="0" w:firstColumn="1" w:lastColumn="0" w:noHBand="0" w:noVBand="1"/>
      </w:tblPr>
      <w:tblGrid>
        <w:gridCol w:w="2335"/>
        <w:gridCol w:w="1800"/>
        <w:gridCol w:w="5130"/>
      </w:tblGrid>
      <w:tr w:rsidRPr="00B54ABC" w:rsidR="00B54ABC" w:rsidTr="00E85C47" w14:paraId="43D93CAA" w14:textId="77777777">
        <w:trPr>
          <w:tblHeader/>
        </w:trPr>
        <w:tc>
          <w:tcPr>
            <w:tcW w:w="2335" w:type="dxa"/>
            <w:tcBorders>
              <w:bottom w:val="single" w:color="auto" w:sz="4" w:space="0"/>
            </w:tcBorders>
            <w:shd w:val="clear" w:color="auto" w:fill="031F73"/>
          </w:tcPr>
          <w:p w:rsidRPr="00B54ABC" w:rsidR="00B54ABC" w:rsidP="00BF457A" w:rsidRDefault="00B54ABC" w14:paraId="5603D799" w14:textId="77777777">
            <w:pPr>
              <w:keepNext/>
              <w:spacing w:line="259" w:lineRule="auto"/>
              <w:jc w:val="center"/>
            </w:pPr>
            <w:r w:rsidRPr="00B54ABC">
              <w:t>Metadata</w:t>
            </w:r>
          </w:p>
        </w:tc>
        <w:tc>
          <w:tcPr>
            <w:tcW w:w="1800" w:type="dxa"/>
            <w:tcBorders>
              <w:bottom w:val="single" w:color="auto" w:sz="4" w:space="0"/>
            </w:tcBorders>
            <w:shd w:val="clear" w:color="auto" w:fill="002060"/>
          </w:tcPr>
          <w:p w:rsidRPr="00B54ABC" w:rsidR="00B54ABC" w:rsidP="00BF457A" w:rsidRDefault="00B54ABC" w14:paraId="6C72EBF9" w14:textId="77777777">
            <w:pPr>
              <w:keepNext/>
              <w:jc w:val="center"/>
              <w:rPr>
                <w:color w:val="FFFFFF" w:themeColor="background1"/>
              </w:rPr>
            </w:pPr>
            <w:r w:rsidRPr="00B54ABC">
              <w:rPr>
                <w:color w:val="FFFFFF" w:themeColor="background1"/>
              </w:rPr>
              <w:t>Status</w:t>
            </w:r>
          </w:p>
        </w:tc>
        <w:tc>
          <w:tcPr>
            <w:tcW w:w="5130" w:type="dxa"/>
            <w:shd w:val="clear" w:color="auto" w:fill="002060"/>
          </w:tcPr>
          <w:p w:rsidRPr="00B54ABC" w:rsidR="00B54ABC" w:rsidP="00BF457A" w:rsidRDefault="00B54ABC" w14:paraId="0FD39A75" w14:textId="77777777">
            <w:pPr>
              <w:keepNext/>
              <w:spacing w:line="259" w:lineRule="auto"/>
              <w:jc w:val="center"/>
            </w:pPr>
            <w:r w:rsidRPr="00B54ABC">
              <w:rPr>
                <w:color w:val="FFFFFF" w:themeColor="background1"/>
              </w:rPr>
              <w:t>Value/Description</w:t>
            </w:r>
          </w:p>
        </w:tc>
      </w:tr>
      <w:tr w:rsidRPr="00B54ABC" w:rsidR="00B54ABC" w:rsidTr="0077396E" w14:paraId="3E2A99CF" w14:textId="77777777">
        <w:tc>
          <w:tcPr>
            <w:tcW w:w="2335" w:type="dxa"/>
            <w:shd w:val="clear" w:color="auto" w:fill="auto"/>
          </w:tcPr>
          <w:p w:rsidRPr="00B54ABC" w:rsidR="00B54ABC" w:rsidP="00B54ABC" w:rsidRDefault="00B54ABC" w14:paraId="7FF92E81" w14:textId="77777777">
            <w:pPr>
              <w:spacing w:before="60" w:after="60" w:line="259" w:lineRule="auto"/>
            </w:pPr>
            <w:r w:rsidRPr="00B54ABC">
              <w:t xml:space="preserve">Name </w:t>
            </w:r>
          </w:p>
        </w:tc>
        <w:tc>
          <w:tcPr>
            <w:tcW w:w="1800" w:type="dxa"/>
            <w:vMerge w:val="restart"/>
          </w:tcPr>
          <w:p w:rsidRPr="00B54ABC" w:rsidR="00B54ABC" w:rsidP="00B54ABC" w:rsidRDefault="00B54ABC" w14:paraId="157A0885" w14:textId="77777777">
            <w:pPr>
              <w:spacing w:before="60" w:after="60"/>
              <w:ind w:left="-18"/>
              <w:contextualSpacing/>
              <w:rPr>
                <w:rFonts w:ascii="Arial" w:hAnsi="Arial" w:eastAsia="Times New Roman" w:cs="Times New Roman"/>
                <w:sz w:val="20"/>
                <w:szCs w:val="20"/>
              </w:rPr>
            </w:pPr>
            <w:r w:rsidRPr="00B54ABC">
              <w:rPr>
                <w:rFonts w:ascii="Arial" w:hAnsi="Arial" w:eastAsia="Times New Roman" w:cs="Times New Roman"/>
                <w:sz w:val="20"/>
                <w:szCs w:val="20"/>
              </w:rPr>
              <w:t>Default metadata</w:t>
            </w:r>
          </w:p>
        </w:tc>
        <w:tc>
          <w:tcPr>
            <w:tcW w:w="5130" w:type="dxa"/>
          </w:tcPr>
          <w:p w:rsidRPr="00B54ABC" w:rsidR="00B54ABC" w:rsidP="00B54ABC" w:rsidRDefault="00B54ABC" w14:paraId="05A5A153" w14:textId="77777777">
            <w:pPr>
              <w:spacing w:before="60" w:after="60" w:line="259" w:lineRule="auto"/>
              <w:ind w:left="-18"/>
              <w:contextualSpacing/>
            </w:pPr>
            <w:r w:rsidRPr="00B54ABC">
              <w:t>File/document name (must align with CSB SharePoint naming convention).</w:t>
            </w:r>
          </w:p>
        </w:tc>
      </w:tr>
      <w:tr w:rsidRPr="00B54ABC" w:rsidR="00B54ABC" w:rsidTr="0077396E" w14:paraId="2935AA90" w14:textId="77777777">
        <w:tc>
          <w:tcPr>
            <w:tcW w:w="2335" w:type="dxa"/>
            <w:shd w:val="clear" w:color="auto" w:fill="auto"/>
          </w:tcPr>
          <w:p w:rsidRPr="00B54ABC" w:rsidR="00B54ABC" w:rsidP="00B54ABC" w:rsidRDefault="00B54ABC" w14:paraId="035B7DEF" w14:textId="77777777">
            <w:pPr>
              <w:spacing w:before="60" w:after="60" w:line="259" w:lineRule="auto"/>
            </w:pPr>
            <w:r w:rsidRPr="00B54ABC">
              <w:t xml:space="preserve">Title </w:t>
            </w:r>
          </w:p>
        </w:tc>
        <w:tc>
          <w:tcPr>
            <w:tcW w:w="1800" w:type="dxa"/>
            <w:vMerge/>
          </w:tcPr>
          <w:p w:rsidRPr="00B54ABC" w:rsidR="00B54ABC" w:rsidP="00B54ABC" w:rsidRDefault="00B54ABC" w14:paraId="67FAE43B" w14:textId="77777777">
            <w:pPr>
              <w:spacing w:before="60" w:after="60"/>
              <w:ind w:left="-18"/>
              <w:contextualSpacing/>
            </w:pPr>
          </w:p>
        </w:tc>
        <w:tc>
          <w:tcPr>
            <w:tcW w:w="5130" w:type="dxa"/>
          </w:tcPr>
          <w:p w:rsidRPr="00B54ABC" w:rsidR="00B54ABC" w:rsidP="00B54ABC" w:rsidRDefault="00B54ABC" w14:paraId="1F12A44C" w14:textId="77777777">
            <w:pPr>
              <w:spacing w:before="60" w:after="60" w:line="259" w:lineRule="auto"/>
              <w:contextualSpacing/>
            </w:pPr>
            <w:r w:rsidRPr="00B54ABC">
              <w:t>Does not need to match Name or meet naming convention but special characters should not be used.</w:t>
            </w:r>
          </w:p>
        </w:tc>
      </w:tr>
      <w:tr w:rsidRPr="00B54ABC" w:rsidR="00B54ABC" w:rsidTr="00E85C47" w14:paraId="2C54F214" w14:textId="77777777">
        <w:tc>
          <w:tcPr>
            <w:tcW w:w="2335" w:type="dxa"/>
            <w:shd w:val="clear" w:color="auto" w:fill="auto"/>
          </w:tcPr>
          <w:p w:rsidRPr="00B54ABC" w:rsidR="00B54ABC" w:rsidP="00B54ABC" w:rsidRDefault="00B54ABC" w14:paraId="0ADD1D93" w14:textId="77777777">
            <w:pPr>
              <w:spacing w:before="60" w:after="60"/>
            </w:pPr>
            <w:r w:rsidRPr="00B54ABC">
              <w:t>Version Number</w:t>
            </w:r>
          </w:p>
        </w:tc>
        <w:tc>
          <w:tcPr>
            <w:tcW w:w="1800" w:type="dxa"/>
            <w:vMerge/>
          </w:tcPr>
          <w:p w:rsidRPr="00B54ABC" w:rsidR="00B54ABC" w:rsidP="00B54ABC" w:rsidRDefault="00B54ABC" w14:paraId="5FC439E9" w14:textId="77777777">
            <w:pPr>
              <w:spacing w:before="60" w:after="60"/>
            </w:pPr>
          </w:p>
        </w:tc>
        <w:tc>
          <w:tcPr>
            <w:tcW w:w="5130" w:type="dxa"/>
            <w:tcBorders>
              <w:bottom w:val="single" w:color="auto" w:sz="4" w:space="0"/>
            </w:tcBorders>
          </w:tcPr>
          <w:p w:rsidRPr="00B54ABC" w:rsidR="00B54ABC" w:rsidP="00EE55CF" w:rsidRDefault="00B54ABC" w14:paraId="05EE919D" w14:textId="74560213">
            <w:pPr>
              <w:spacing w:before="60" w:after="60"/>
            </w:pPr>
            <w:r w:rsidRPr="00B54ABC">
              <w:t>Generated by system, configurable in Version History.</w:t>
            </w:r>
          </w:p>
        </w:tc>
      </w:tr>
      <w:tr w:rsidRPr="00B54ABC" w:rsidR="00B54ABC" w:rsidTr="00E85C47" w14:paraId="40575717" w14:textId="77777777">
        <w:tc>
          <w:tcPr>
            <w:tcW w:w="2335" w:type="dxa"/>
            <w:shd w:val="clear" w:color="auto" w:fill="auto"/>
          </w:tcPr>
          <w:p w:rsidRPr="00B54ABC" w:rsidR="00B54ABC" w:rsidP="00B54ABC" w:rsidRDefault="00B54ABC" w14:paraId="51D7AC07" w14:textId="77777777">
            <w:pPr>
              <w:spacing w:before="60" w:after="60" w:line="259" w:lineRule="auto"/>
            </w:pPr>
            <w:r w:rsidRPr="00B54ABC">
              <w:t>Created Date &amp; Time</w:t>
            </w:r>
          </w:p>
        </w:tc>
        <w:tc>
          <w:tcPr>
            <w:tcW w:w="1800" w:type="dxa"/>
            <w:vMerge/>
            <w:tcBorders>
              <w:right w:val="single" w:color="auto" w:sz="4" w:space="0"/>
            </w:tcBorders>
          </w:tcPr>
          <w:p w:rsidRPr="00B54ABC" w:rsidR="00B54ABC" w:rsidP="00B54ABC" w:rsidRDefault="00B54ABC" w14:paraId="59EF5C50" w14:textId="77777777">
            <w:pPr>
              <w:spacing w:before="60" w:after="60"/>
            </w:pPr>
          </w:p>
        </w:tc>
        <w:tc>
          <w:tcPr>
            <w:tcW w:w="5130" w:type="dxa"/>
            <w:vMerge w:val="restart"/>
            <w:tcBorders>
              <w:top w:val="single" w:color="auto" w:sz="4" w:space="0"/>
              <w:left w:val="single" w:color="auto" w:sz="4" w:space="0"/>
              <w:bottom w:val="single" w:color="auto" w:sz="4" w:space="0"/>
              <w:right w:val="single" w:color="auto" w:sz="4" w:space="0"/>
            </w:tcBorders>
          </w:tcPr>
          <w:p w:rsidRPr="00B54ABC" w:rsidR="00B54ABC" w:rsidP="00B54ABC" w:rsidRDefault="00B54ABC" w14:paraId="4EB545C0" w14:textId="77777777">
            <w:pPr>
              <w:spacing w:before="60" w:after="60"/>
            </w:pPr>
            <w:r w:rsidRPr="00B54ABC">
              <w:t xml:space="preserve">Auto generated by system. </w:t>
            </w:r>
          </w:p>
          <w:p w:rsidRPr="00B54ABC" w:rsidR="00B54ABC" w:rsidP="007C4701" w:rsidRDefault="007C4701" w14:paraId="1B41A4AE" w14:textId="36AC32F4">
            <w:pPr>
              <w:spacing w:before="60" w:after="60"/>
            </w:pPr>
            <w:r>
              <w:t>Indicates person that created the document.</w:t>
            </w:r>
          </w:p>
        </w:tc>
      </w:tr>
      <w:tr w:rsidRPr="00B54ABC" w:rsidR="00B54ABC" w:rsidTr="00E85C47" w14:paraId="3CFCA68B" w14:textId="77777777">
        <w:tc>
          <w:tcPr>
            <w:tcW w:w="2335" w:type="dxa"/>
            <w:shd w:val="clear" w:color="auto" w:fill="auto"/>
          </w:tcPr>
          <w:p w:rsidRPr="00B54ABC" w:rsidR="00B54ABC" w:rsidP="00B54ABC" w:rsidRDefault="00B54ABC" w14:paraId="71B4E9D0" w14:textId="77777777">
            <w:pPr>
              <w:spacing w:before="60" w:after="60"/>
            </w:pPr>
            <w:r w:rsidRPr="00B54ABC">
              <w:t>Created by</w:t>
            </w:r>
          </w:p>
        </w:tc>
        <w:tc>
          <w:tcPr>
            <w:tcW w:w="1800" w:type="dxa"/>
            <w:vMerge/>
            <w:tcBorders>
              <w:right w:val="single" w:color="auto" w:sz="4" w:space="0"/>
            </w:tcBorders>
          </w:tcPr>
          <w:p w:rsidRPr="00B54ABC" w:rsidR="00B54ABC" w:rsidP="00B54ABC" w:rsidRDefault="00B54ABC" w14:paraId="447AD64F" w14:textId="77777777">
            <w:pPr>
              <w:spacing w:before="60" w:after="60"/>
            </w:pPr>
          </w:p>
        </w:tc>
        <w:tc>
          <w:tcPr>
            <w:tcW w:w="5130" w:type="dxa"/>
            <w:vMerge/>
            <w:tcBorders>
              <w:top w:val="single" w:color="auto" w:sz="4" w:space="0"/>
              <w:left w:val="single" w:color="auto" w:sz="4" w:space="0"/>
              <w:bottom w:val="single" w:color="auto" w:sz="4" w:space="0"/>
              <w:right w:val="single" w:color="auto" w:sz="4" w:space="0"/>
            </w:tcBorders>
          </w:tcPr>
          <w:p w:rsidRPr="00B54ABC" w:rsidR="00B54ABC" w:rsidP="00B54ABC" w:rsidRDefault="00B54ABC" w14:paraId="377C7761" w14:textId="77777777">
            <w:pPr>
              <w:spacing w:before="60" w:after="60"/>
            </w:pPr>
          </w:p>
        </w:tc>
      </w:tr>
      <w:tr w:rsidRPr="00B54ABC" w:rsidR="00B54ABC" w:rsidTr="00E85C47" w14:paraId="27AA79B9" w14:textId="77777777">
        <w:tc>
          <w:tcPr>
            <w:tcW w:w="2335" w:type="dxa"/>
            <w:shd w:val="clear" w:color="auto" w:fill="auto"/>
          </w:tcPr>
          <w:p w:rsidRPr="00B54ABC" w:rsidR="00B54ABC" w:rsidP="00B54ABC" w:rsidRDefault="00B54ABC" w14:paraId="438E0853" w14:textId="77777777">
            <w:pPr>
              <w:spacing w:before="60" w:after="60"/>
            </w:pPr>
            <w:r w:rsidRPr="00B54ABC">
              <w:t>Modified Date &amp; Time</w:t>
            </w:r>
          </w:p>
        </w:tc>
        <w:tc>
          <w:tcPr>
            <w:tcW w:w="1800" w:type="dxa"/>
            <w:vMerge/>
          </w:tcPr>
          <w:p w:rsidRPr="00B54ABC" w:rsidR="00B54ABC" w:rsidP="00B54ABC" w:rsidRDefault="00B54ABC" w14:paraId="3AE22C39" w14:textId="77777777">
            <w:pPr>
              <w:spacing w:before="60" w:after="60"/>
            </w:pPr>
          </w:p>
        </w:tc>
        <w:tc>
          <w:tcPr>
            <w:tcW w:w="5130" w:type="dxa"/>
            <w:vMerge w:val="restart"/>
            <w:tcBorders>
              <w:top w:val="single" w:color="auto" w:sz="4" w:space="0"/>
            </w:tcBorders>
          </w:tcPr>
          <w:p w:rsidRPr="00B54ABC" w:rsidR="00B54ABC" w:rsidP="00B54ABC" w:rsidRDefault="00B54ABC" w14:paraId="11C758E8" w14:textId="77777777">
            <w:pPr>
              <w:spacing w:before="60" w:after="60"/>
            </w:pPr>
            <w:r w:rsidRPr="00B54ABC">
              <w:t>Useful for tracking document revisions.</w:t>
            </w:r>
          </w:p>
        </w:tc>
      </w:tr>
      <w:tr w:rsidRPr="00B54ABC" w:rsidR="00B54ABC" w:rsidTr="0077396E" w14:paraId="10407E29" w14:textId="77777777">
        <w:tc>
          <w:tcPr>
            <w:tcW w:w="2335" w:type="dxa"/>
            <w:shd w:val="clear" w:color="auto" w:fill="auto"/>
          </w:tcPr>
          <w:p w:rsidRPr="00B54ABC" w:rsidR="00B54ABC" w:rsidP="00B54ABC" w:rsidRDefault="00B54ABC" w14:paraId="520C85F3" w14:textId="77777777">
            <w:pPr>
              <w:spacing w:before="60" w:after="60"/>
            </w:pPr>
            <w:r w:rsidRPr="00B54ABC">
              <w:t xml:space="preserve">Modified by </w:t>
            </w:r>
          </w:p>
        </w:tc>
        <w:tc>
          <w:tcPr>
            <w:tcW w:w="1800" w:type="dxa"/>
            <w:vMerge/>
          </w:tcPr>
          <w:p w:rsidRPr="00B54ABC" w:rsidR="00B54ABC" w:rsidP="00B54ABC" w:rsidRDefault="00B54ABC" w14:paraId="457B89A7" w14:textId="77777777">
            <w:pPr>
              <w:spacing w:before="60" w:after="60"/>
            </w:pPr>
          </w:p>
        </w:tc>
        <w:tc>
          <w:tcPr>
            <w:tcW w:w="5130" w:type="dxa"/>
            <w:vMerge/>
          </w:tcPr>
          <w:p w:rsidRPr="00B54ABC" w:rsidR="00B54ABC" w:rsidP="00B54ABC" w:rsidRDefault="00B54ABC" w14:paraId="2F5CA55C" w14:textId="77777777">
            <w:pPr>
              <w:spacing w:before="60" w:after="60"/>
            </w:pPr>
          </w:p>
        </w:tc>
      </w:tr>
      <w:tr w:rsidRPr="00B54ABC" w:rsidR="00B54ABC" w:rsidTr="0077396E" w14:paraId="2F3C208B" w14:textId="77777777">
        <w:tc>
          <w:tcPr>
            <w:tcW w:w="2335" w:type="dxa"/>
            <w:shd w:val="clear" w:color="auto" w:fill="auto"/>
          </w:tcPr>
          <w:p w:rsidRPr="00B54ABC" w:rsidR="00B54ABC" w:rsidP="00B54ABC" w:rsidRDefault="00B54ABC" w14:paraId="1534A62A" w14:textId="77777777">
            <w:pPr>
              <w:spacing w:before="60" w:after="60"/>
            </w:pPr>
            <w:r w:rsidRPr="00B54ABC">
              <w:t>Document ID</w:t>
            </w:r>
          </w:p>
        </w:tc>
        <w:tc>
          <w:tcPr>
            <w:tcW w:w="1800" w:type="dxa"/>
            <w:vMerge/>
          </w:tcPr>
          <w:p w:rsidRPr="00B54ABC" w:rsidR="00B54ABC" w:rsidP="00B54ABC" w:rsidRDefault="00B54ABC" w14:paraId="1FD766BC" w14:textId="77777777">
            <w:pPr>
              <w:spacing w:before="60" w:after="60"/>
            </w:pPr>
          </w:p>
        </w:tc>
        <w:tc>
          <w:tcPr>
            <w:tcW w:w="5130" w:type="dxa"/>
          </w:tcPr>
          <w:p w:rsidRPr="00B54ABC" w:rsidR="00B54ABC" w:rsidP="00B54ABC" w:rsidRDefault="00B54ABC" w14:paraId="258D0D18" w14:textId="77777777">
            <w:pPr>
              <w:spacing w:before="60" w:after="60"/>
            </w:pPr>
            <w:r w:rsidRPr="00B54ABC">
              <w:t>Auto generated by system for each document.</w:t>
            </w:r>
          </w:p>
        </w:tc>
      </w:tr>
      <w:tr w:rsidRPr="00B54ABC" w:rsidR="00B54ABC" w:rsidTr="0077396E" w14:paraId="38FEBC34" w14:textId="77777777">
        <w:tc>
          <w:tcPr>
            <w:tcW w:w="2335" w:type="dxa"/>
          </w:tcPr>
          <w:p w:rsidRPr="00B54ABC" w:rsidR="00B54ABC" w:rsidP="00B54ABC" w:rsidRDefault="00B54ABC" w14:paraId="30B951A2" w14:textId="77777777">
            <w:pPr>
              <w:spacing w:before="60" w:after="60"/>
            </w:pPr>
            <w:r w:rsidRPr="00B54ABC">
              <w:t>Deliverable Expectation Document</w:t>
            </w:r>
          </w:p>
        </w:tc>
        <w:tc>
          <w:tcPr>
            <w:tcW w:w="1800" w:type="dxa"/>
            <w:vMerge w:val="restart"/>
          </w:tcPr>
          <w:p w:rsidRPr="00B54ABC" w:rsidR="00B54ABC" w:rsidP="00B54ABC" w:rsidRDefault="009B5786" w14:paraId="507D8539" w14:textId="1507B68E">
            <w:pPr>
              <w:spacing w:before="60" w:after="60"/>
            </w:pPr>
            <w:r>
              <w:t>Recommend</w:t>
            </w:r>
            <w:r w:rsidRPr="00B54ABC" w:rsidR="00B54ABC">
              <w:t>ed</w:t>
            </w:r>
          </w:p>
        </w:tc>
        <w:tc>
          <w:tcPr>
            <w:tcW w:w="5130" w:type="dxa"/>
          </w:tcPr>
          <w:p w:rsidRPr="00B54ABC" w:rsidR="00B54ABC" w:rsidP="00B54ABC" w:rsidRDefault="00B54ABC" w14:paraId="7A6CBF95" w14:textId="77777777">
            <w:pPr>
              <w:spacing w:before="60" w:after="60"/>
            </w:pPr>
            <w:r w:rsidRPr="00B54ABC">
              <w:t>Yes/No to indicate the document requires an approved DED.</w:t>
            </w:r>
          </w:p>
        </w:tc>
      </w:tr>
      <w:tr w:rsidRPr="00B54ABC" w:rsidR="00B54ABC" w:rsidTr="0077396E" w14:paraId="6001DD13" w14:textId="77777777">
        <w:tc>
          <w:tcPr>
            <w:tcW w:w="2335" w:type="dxa"/>
          </w:tcPr>
          <w:p w:rsidRPr="00B54ABC" w:rsidR="00B54ABC" w:rsidP="00B54ABC" w:rsidRDefault="00B54ABC" w14:paraId="1F86E126" w14:textId="77777777">
            <w:pPr>
              <w:spacing w:before="60" w:after="60"/>
            </w:pPr>
            <w:r w:rsidRPr="00B54ABC">
              <w:t>Document Originator</w:t>
            </w:r>
          </w:p>
        </w:tc>
        <w:tc>
          <w:tcPr>
            <w:tcW w:w="1800" w:type="dxa"/>
            <w:vMerge/>
          </w:tcPr>
          <w:p w:rsidRPr="00B54ABC" w:rsidR="00B54ABC" w:rsidP="00B54ABC" w:rsidRDefault="00B54ABC" w14:paraId="14782282" w14:textId="77777777">
            <w:pPr>
              <w:spacing w:before="60" w:after="60"/>
            </w:pPr>
          </w:p>
        </w:tc>
        <w:tc>
          <w:tcPr>
            <w:tcW w:w="5130" w:type="dxa"/>
          </w:tcPr>
          <w:p w:rsidRPr="00B54ABC" w:rsidR="00B54ABC" w:rsidP="00B54ABC" w:rsidRDefault="00B54ABC" w14:paraId="5FD09570" w14:textId="77777777">
            <w:pPr>
              <w:spacing w:before="60" w:after="60"/>
            </w:pPr>
            <w:r w:rsidRPr="00B54ABC">
              <w:t>Vendor or CSB Project Team originating the document, used for tracking and reports.</w:t>
            </w:r>
          </w:p>
        </w:tc>
      </w:tr>
      <w:tr w:rsidRPr="00B54ABC" w:rsidR="00B54ABC" w:rsidTr="0077396E" w14:paraId="680F21D0" w14:textId="77777777">
        <w:tc>
          <w:tcPr>
            <w:tcW w:w="2335" w:type="dxa"/>
          </w:tcPr>
          <w:p w:rsidRPr="00B54ABC" w:rsidR="00B54ABC" w:rsidP="00B54ABC" w:rsidRDefault="00B54ABC" w14:paraId="428B179D" w14:textId="77777777">
            <w:pPr>
              <w:spacing w:before="60" w:after="60"/>
            </w:pPr>
            <w:r w:rsidRPr="00B54ABC">
              <w:t>Document Type</w:t>
            </w:r>
          </w:p>
        </w:tc>
        <w:tc>
          <w:tcPr>
            <w:tcW w:w="1800" w:type="dxa"/>
            <w:vMerge/>
          </w:tcPr>
          <w:p w:rsidRPr="00B54ABC" w:rsidR="00B54ABC" w:rsidP="00B54ABC" w:rsidRDefault="00B54ABC" w14:paraId="6D15C995" w14:textId="77777777">
            <w:pPr>
              <w:spacing w:before="60" w:after="60"/>
            </w:pPr>
          </w:p>
        </w:tc>
        <w:tc>
          <w:tcPr>
            <w:tcW w:w="5130" w:type="dxa"/>
          </w:tcPr>
          <w:p w:rsidRPr="00B54ABC" w:rsidR="00B54ABC" w:rsidP="00B54ABC" w:rsidRDefault="00B54ABC" w14:paraId="77E35A61" w14:textId="77777777">
            <w:pPr>
              <w:spacing w:before="60" w:after="60"/>
            </w:pPr>
            <w:r w:rsidRPr="00B54ABC">
              <w:t>Needed to logically organize documents and for document tracking and reports.</w:t>
            </w:r>
          </w:p>
        </w:tc>
      </w:tr>
      <w:tr w:rsidRPr="00B54ABC" w:rsidR="00B54ABC" w:rsidTr="0077396E" w14:paraId="1CBAE4F6" w14:textId="77777777">
        <w:tc>
          <w:tcPr>
            <w:tcW w:w="2335" w:type="dxa"/>
          </w:tcPr>
          <w:p w:rsidRPr="00B54ABC" w:rsidR="00B54ABC" w:rsidP="00B54ABC" w:rsidRDefault="00B54ABC" w14:paraId="27911C07" w14:textId="77777777">
            <w:pPr>
              <w:spacing w:before="60" w:after="60"/>
            </w:pPr>
            <w:r w:rsidRPr="00B54ABC">
              <w:t>Document Version</w:t>
            </w:r>
          </w:p>
        </w:tc>
        <w:tc>
          <w:tcPr>
            <w:tcW w:w="1800" w:type="dxa"/>
            <w:vMerge/>
          </w:tcPr>
          <w:p w:rsidRPr="00B54ABC" w:rsidR="00B54ABC" w:rsidP="00B54ABC" w:rsidRDefault="00B54ABC" w14:paraId="04ED0EDD" w14:textId="77777777">
            <w:pPr>
              <w:spacing w:before="60" w:after="60"/>
            </w:pPr>
          </w:p>
        </w:tc>
        <w:tc>
          <w:tcPr>
            <w:tcW w:w="5130" w:type="dxa"/>
          </w:tcPr>
          <w:p w:rsidRPr="00B54ABC" w:rsidR="00B54ABC" w:rsidP="00B54ABC" w:rsidRDefault="00B54ABC" w14:paraId="155FF15B" w14:textId="060EBB48">
            <w:pPr>
              <w:spacing w:before="60" w:after="60"/>
            </w:pPr>
            <w:r w:rsidRPr="00B54ABC">
              <w:t xml:space="preserve">Indicates Initial Draft or Final version, required for document review and approval in </w:t>
            </w:r>
            <w:r w:rsidR="00BE3712">
              <w:t>INvest</w:t>
            </w:r>
            <w:r w:rsidRPr="00B54ABC">
              <w:t xml:space="preserve"> Document Management process.</w:t>
            </w:r>
          </w:p>
        </w:tc>
      </w:tr>
      <w:tr w:rsidRPr="00B54ABC" w:rsidR="00B54ABC" w:rsidTr="0077396E" w14:paraId="52042CA1" w14:textId="77777777">
        <w:tc>
          <w:tcPr>
            <w:tcW w:w="2335" w:type="dxa"/>
          </w:tcPr>
          <w:p w:rsidRPr="00B54ABC" w:rsidR="00B54ABC" w:rsidP="00B54ABC" w:rsidRDefault="00B54ABC" w14:paraId="48EE6DFC" w14:textId="77777777">
            <w:pPr>
              <w:spacing w:before="60" w:after="60"/>
            </w:pPr>
            <w:r w:rsidRPr="00B54ABC">
              <w:t>Status</w:t>
            </w:r>
          </w:p>
        </w:tc>
        <w:tc>
          <w:tcPr>
            <w:tcW w:w="1800" w:type="dxa"/>
            <w:vMerge/>
          </w:tcPr>
          <w:p w:rsidRPr="00B54ABC" w:rsidR="00B54ABC" w:rsidP="00B54ABC" w:rsidRDefault="00B54ABC" w14:paraId="7DFE345C" w14:textId="77777777">
            <w:pPr>
              <w:spacing w:before="60" w:after="60"/>
            </w:pPr>
          </w:p>
        </w:tc>
        <w:tc>
          <w:tcPr>
            <w:tcW w:w="5130" w:type="dxa"/>
          </w:tcPr>
          <w:p w:rsidRPr="00B54ABC" w:rsidR="00B54ABC" w:rsidP="00B54ABC" w:rsidRDefault="00B54ABC" w14:paraId="1C2BA922" w14:textId="77777777">
            <w:pPr>
              <w:spacing w:before="60" w:after="60"/>
            </w:pPr>
            <w:r w:rsidRPr="00B54ABC">
              <w:t>Needed to track documents and for generating document status reports.</w:t>
            </w:r>
          </w:p>
        </w:tc>
      </w:tr>
      <w:tr w:rsidRPr="00B54ABC" w:rsidR="009E4C36" w:rsidTr="0077396E" w14:paraId="36B65B1D" w14:textId="77777777">
        <w:tc>
          <w:tcPr>
            <w:tcW w:w="2335" w:type="dxa"/>
          </w:tcPr>
          <w:p w:rsidRPr="00B54ABC" w:rsidR="009E4C36" w:rsidP="00B54ABC" w:rsidRDefault="009E4C36" w14:paraId="05310DEF" w14:textId="77777777">
            <w:pPr>
              <w:spacing w:before="60" w:after="60"/>
            </w:pPr>
            <w:r w:rsidRPr="00B54ABC">
              <w:t xml:space="preserve">Comments </w:t>
            </w:r>
          </w:p>
        </w:tc>
        <w:tc>
          <w:tcPr>
            <w:tcW w:w="1800" w:type="dxa"/>
            <w:vMerge w:val="restart"/>
          </w:tcPr>
          <w:p w:rsidRPr="00B54ABC" w:rsidR="009E4C36" w:rsidP="00B54ABC" w:rsidRDefault="009B5786" w14:paraId="24099F42" w14:textId="17F26106">
            <w:pPr>
              <w:spacing w:before="60" w:after="60"/>
            </w:pPr>
            <w:r>
              <w:t>Suggest</w:t>
            </w:r>
            <w:r w:rsidRPr="00B54ABC" w:rsidR="009E4C36">
              <w:t>ed</w:t>
            </w:r>
          </w:p>
          <w:p w:rsidRPr="00B54ABC" w:rsidR="009E4C36" w:rsidP="00B54ABC" w:rsidRDefault="009E4C36" w14:paraId="45F03D73" w14:textId="54C5B877">
            <w:pPr>
              <w:spacing w:before="60" w:after="60"/>
            </w:pPr>
          </w:p>
        </w:tc>
        <w:tc>
          <w:tcPr>
            <w:tcW w:w="5130" w:type="dxa"/>
          </w:tcPr>
          <w:p w:rsidRPr="00B54ABC" w:rsidR="009E4C36" w:rsidP="00B54ABC" w:rsidRDefault="009E4C36" w14:paraId="2C724463" w14:textId="77777777">
            <w:pPr>
              <w:spacing w:before="60" w:after="60"/>
            </w:pPr>
            <w:r w:rsidRPr="00B54ABC">
              <w:t>If included in Document Version History gives a quick view of revisions made to a document.</w:t>
            </w:r>
          </w:p>
        </w:tc>
      </w:tr>
      <w:tr w:rsidRPr="00B54ABC" w:rsidR="009E4C36" w:rsidTr="0077396E" w14:paraId="5D421513" w14:textId="77777777">
        <w:tc>
          <w:tcPr>
            <w:tcW w:w="2335" w:type="dxa"/>
          </w:tcPr>
          <w:p w:rsidRPr="009B5786" w:rsidR="009E4C36" w:rsidP="00B54ABC" w:rsidRDefault="009E4C36" w14:paraId="0CD23683" w14:textId="77777777">
            <w:pPr>
              <w:spacing w:before="60" w:after="60"/>
            </w:pPr>
            <w:r w:rsidRPr="009B5786">
              <w:t>Priority</w:t>
            </w:r>
          </w:p>
        </w:tc>
        <w:tc>
          <w:tcPr>
            <w:tcW w:w="1800" w:type="dxa"/>
            <w:vMerge/>
          </w:tcPr>
          <w:p w:rsidRPr="009B5786" w:rsidR="009E4C36" w:rsidP="00B54ABC" w:rsidRDefault="009E4C36" w14:paraId="7782044C" w14:textId="0B6E5D9A">
            <w:pPr>
              <w:spacing w:before="60" w:after="60"/>
            </w:pPr>
          </w:p>
        </w:tc>
        <w:tc>
          <w:tcPr>
            <w:tcW w:w="5130" w:type="dxa"/>
          </w:tcPr>
          <w:p w:rsidRPr="009B5786" w:rsidR="009E4C36" w:rsidP="007C4701" w:rsidRDefault="00E85C47" w14:paraId="51EBC71A" w14:textId="40E31554">
            <w:pPr>
              <w:spacing w:before="60" w:after="60"/>
            </w:pPr>
            <w:r>
              <w:t>An alpha (High, Medium, L</w:t>
            </w:r>
            <w:r w:rsidRPr="009B5786" w:rsidR="00EE6254">
              <w:t>ow) or n</w:t>
            </w:r>
            <w:r w:rsidRPr="009B5786" w:rsidR="00F07C17">
              <w:t xml:space="preserve">umeric value </w:t>
            </w:r>
            <w:r w:rsidRPr="009B5786" w:rsidR="00EE6254">
              <w:t>(1</w:t>
            </w:r>
            <w:r w:rsidRPr="009B5786" w:rsidR="007C4701">
              <w:t>, 2, 3</w:t>
            </w:r>
            <w:r w:rsidRPr="009B5786" w:rsidR="00EE6254">
              <w:t xml:space="preserve">) </w:t>
            </w:r>
            <w:r w:rsidRPr="009B5786" w:rsidR="00F07C17">
              <w:t xml:space="preserve">used </w:t>
            </w:r>
            <w:r w:rsidRPr="009B5786" w:rsidR="009E4C36">
              <w:t xml:space="preserve">to </w:t>
            </w:r>
            <w:r w:rsidRPr="009B5786" w:rsidR="00F07C17">
              <w:t xml:space="preserve">assign a relative importance to </w:t>
            </w:r>
            <w:r w:rsidRPr="009B5786" w:rsidR="00EE6254">
              <w:t xml:space="preserve">a </w:t>
            </w:r>
            <w:r w:rsidRPr="009B5786" w:rsidR="009E4C36">
              <w:t>document in the review and approval process.</w:t>
            </w:r>
            <w:r w:rsidRPr="009B5786" w:rsidR="00F07C17">
              <w:t xml:space="preserve"> </w:t>
            </w:r>
            <w:r w:rsidRPr="009B5786" w:rsidR="00EE6254">
              <w:t xml:space="preserve">Used with </w:t>
            </w:r>
            <w:r w:rsidRPr="009B5786" w:rsidR="007C4701">
              <w:t>the document</w:t>
            </w:r>
            <w:r w:rsidRPr="009B5786" w:rsidR="00F07C17">
              <w:t xml:space="preserve"> status </w:t>
            </w:r>
            <w:r w:rsidRPr="009B5786" w:rsidR="00EE6254">
              <w:t xml:space="preserve">for </w:t>
            </w:r>
            <w:r w:rsidRPr="009B5786" w:rsidR="00F07C17">
              <w:t>tracking and generating reports.</w:t>
            </w:r>
          </w:p>
        </w:tc>
      </w:tr>
      <w:tr w:rsidRPr="00B54ABC" w:rsidR="009E4C36" w:rsidTr="0077396E" w14:paraId="557B386E" w14:textId="77777777">
        <w:tc>
          <w:tcPr>
            <w:tcW w:w="2335" w:type="dxa"/>
          </w:tcPr>
          <w:p w:rsidRPr="00B54ABC" w:rsidR="009E4C36" w:rsidP="00B54ABC" w:rsidRDefault="009E4C36" w14:paraId="4B2F5191" w14:textId="77777777">
            <w:pPr>
              <w:spacing w:before="60" w:after="60"/>
            </w:pPr>
            <w:r w:rsidRPr="00B54ABC">
              <w:t>Tag</w:t>
            </w:r>
          </w:p>
        </w:tc>
        <w:tc>
          <w:tcPr>
            <w:tcW w:w="1800" w:type="dxa"/>
            <w:vMerge/>
          </w:tcPr>
          <w:p w:rsidRPr="00B54ABC" w:rsidR="009E4C36" w:rsidP="00B54ABC" w:rsidRDefault="009E4C36" w14:paraId="71591571" w14:textId="26F4F46E">
            <w:pPr>
              <w:spacing w:before="60" w:after="60"/>
            </w:pPr>
          </w:p>
        </w:tc>
        <w:tc>
          <w:tcPr>
            <w:tcW w:w="5130" w:type="dxa"/>
          </w:tcPr>
          <w:p w:rsidRPr="00B54ABC" w:rsidR="009E4C36" w:rsidP="00B54ABC" w:rsidRDefault="009E4C36" w14:paraId="0198943A" w14:textId="77777777">
            <w:pPr>
              <w:spacing w:before="60" w:after="60"/>
            </w:pPr>
            <w:r w:rsidRPr="00B54ABC">
              <w:t>Helpful in logically organizing documents and to identify similar documents.</w:t>
            </w:r>
          </w:p>
        </w:tc>
      </w:tr>
      <w:tr w:rsidRPr="00B54ABC" w:rsidR="009E4C36" w:rsidTr="0077396E" w14:paraId="53FE203C" w14:textId="77777777">
        <w:tc>
          <w:tcPr>
            <w:tcW w:w="2335" w:type="dxa"/>
          </w:tcPr>
          <w:p w:rsidRPr="00B54ABC" w:rsidR="009E4C36" w:rsidP="00B54ABC" w:rsidRDefault="009E4C36" w14:paraId="7330B91D" w14:textId="77777777">
            <w:pPr>
              <w:spacing w:before="60" w:after="60"/>
            </w:pPr>
            <w:r w:rsidRPr="00B54ABC">
              <w:t>Required Approver</w:t>
            </w:r>
          </w:p>
        </w:tc>
        <w:tc>
          <w:tcPr>
            <w:tcW w:w="1800" w:type="dxa"/>
            <w:vMerge/>
          </w:tcPr>
          <w:p w:rsidRPr="00B54ABC" w:rsidR="009E4C36" w:rsidP="00B54ABC" w:rsidRDefault="009E4C36" w14:paraId="2F3A7B15" w14:textId="0A65E3CD">
            <w:pPr>
              <w:spacing w:before="60" w:after="60"/>
            </w:pPr>
          </w:p>
        </w:tc>
        <w:tc>
          <w:tcPr>
            <w:tcW w:w="5130" w:type="dxa"/>
          </w:tcPr>
          <w:p w:rsidRPr="00B54ABC" w:rsidR="009E4C36" w:rsidP="00B54ABC" w:rsidRDefault="009E4C36" w14:paraId="71909DAE" w14:textId="77777777">
            <w:pPr>
              <w:spacing w:before="60" w:after="60"/>
            </w:pPr>
            <w:r w:rsidRPr="00B54ABC">
              <w:t xml:space="preserve">Used to identify specific approvers for certain document types (plans, security documents, etc.) </w:t>
            </w:r>
          </w:p>
        </w:tc>
      </w:tr>
    </w:tbl>
    <w:p w:rsidR="00E85C47" w:rsidP="00E85C47" w:rsidRDefault="00E85C47" w14:paraId="62B61A6B" w14:textId="77777777">
      <w:pPr>
        <w:pStyle w:val="Heading4"/>
        <w:numPr>
          <w:ilvl w:val="0"/>
          <w:numId w:val="0"/>
        </w:numPr>
        <w:ind w:left="864"/>
      </w:pPr>
    </w:p>
    <w:p w:rsidR="00A96739" w:rsidP="00AF36BB" w:rsidRDefault="00A96739" w14:paraId="0290C7A5" w14:textId="3145BE04">
      <w:pPr>
        <w:pStyle w:val="Heading4"/>
      </w:pPr>
      <w:r>
        <w:t>Document Statuses</w:t>
      </w:r>
    </w:p>
    <w:p w:rsidR="00A96739" w:rsidP="00163D1B" w:rsidRDefault="000C3BE7" w14:paraId="3193EB25" w14:textId="1CD5A047">
      <w:pPr>
        <w:spacing w:after="0"/>
      </w:pPr>
      <w:r>
        <w:t>C</w:t>
      </w:r>
      <w:r w:rsidR="00A96739">
        <w:t xml:space="preserve">ritical document properties (metadata) </w:t>
      </w:r>
      <w:r>
        <w:t xml:space="preserve">will be used </w:t>
      </w:r>
      <w:r w:rsidR="00A96739">
        <w:t xml:space="preserve">to track documents throughout the review and approval process. Using metadata, metrics, dashboards, reports, and audits </w:t>
      </w:r>
      <w:r>
        <w:t xml:space="preserve">will be </w:t>
      </w:r>
      <w:r w:rsidR="00A96739">
        <w:t xml:space="preserve">provided at regular intervals or as needed. </w:t>
      </w:r>
      <w:r>
        <w:t>T</w:t>
      </w:r>
      <w:r w:rsidR="00A96739">
        <w:t xml:space="preserve">able </w:t>
      </w:r>
      <w:r w:rsidR="00A16B2B">
        <w:t>9</w:t>
      </w:r>
      <w:r>
        <w:t xml:space="preserve"> includes suggested document </w:t>
      </w:r>
      <w:r w:rsidR="00A96739">
        <w:t xml:space="preserve">statuses that will allow </w:t>
      </w:r>
      <w:r>
        <w:t xml:space="preserve">documents to be </w:t>
      </w:r>
      <w:r w:rsidR="00A96739">
        <w:t>search</w:t>
      </w:r>
      <w:r>
        <w:t xml:space="preserve">ed </w:t>
      </w:r>
      <w:r w:rsidR="00A96739">
        <w:t>by status</w:t>
      </w:r>
      <w:r>
        <w:t xml:space="preserve"> and </w:t>
      </w:r>
      <w:r w:rsidR="00A96739">
        <w:t xml:space="preserve">displayed </w:t>
      </w:r>
      <w:r>
        <w:t>in Document Properties.</w:t>
      </w:r>
    </w:p>
    <w:p w:rsidR="00163D1B" w:rsidP="00163D1B" w:rsidRDefault="00163D1B" w14:paraId="2C13FA76" w14:textId="56F98237">
      <w:pPr>
        <w:spacing w:after="0"/>
      </w:pPr>
    </w:p>
    <w:p w:rsidRPr="00031A99" w:rsidR="00163D1B" w:rsidP="00031A99" w:rsidRDefault="00031A99" w14:paraId="1C849E71" w14:textId="6B962C68">
      <w:pPr>
        <w:pStyle w:val="Caption"/>
        <w:keepNext/>
        <w:jc w:val="center"/>
        <w:rPr>
          <w:b/>
          <w:i w:val="0"/>
          <w:color w:val="auto"/>
          <w:sz w:val="24"/>
          <w:szCs w:val="24"/>
        </w:rPr>
      </w:pPr>
      <w:bookmarkStart w:name="_Toc14334880" w:id="148"/>
      <w:r w:rsidRPr="00031A99">
        <w:rPr>
          <w:b/>
          <w:i w:val="0"/>
          <w:color w:val="auto"/>
          <w:sz w:val="24"/>
          <w:szCs w:val="24"/>
        </w:rPr>
        <w:t xml:space="preserve">Table </w:t>
      </w:r>
      <w:r w:rsidRPr="00031A99">
        <w:rPr>
          <w:b/>
          <w:i w:val="0"/>
          <w:color w:val="auto"/>
          <w:sz w:val="24"/>
          <w:szCs w:val="24"/>
        </w:rPr>
        <w:fldChar w:fldCharType="begin"/>
      </w:r>
      <w:r w:rsidRPr="00031A99">
        <w:rPr>
          <w:b/>
          <w:i w:val="0"/>
          <w:color w:val="auto"/>
          <w:sz w:val="24"/>
          <w:szCs w:val="24"/>
        </w:rPr>
        <w:instrText xml:space="preserve"> SEQ Table \* ARABIC </w:instrText>
      </w:r>
      <w:r w:rsidRPr="00031A99">
        <w:rPr>
          <w:b/>
          <w:i w:val="0"/>
          <w:color w:val="auto"/>
          <w:sz w:val="24"/>
          <w:szCs w:val="24"/>
        </w:rPr>
        <w:fldChar w:fldCharType="separate"/>
      </w:r>
      <w:r w:rsidR="004B5314">
        <w:rPr>
          <w:b/>
          <w:i w:val="0"/>
          <w:noProof/>
          <w:color w:val="auto"/>
          <w:sz w:val="24"/>
          <w:szCs w:val="24"/>
        </w:rPr>
        <w:t>8</w:t>
      </w:r>
      <w:r w:rsidRPr="00031A99">
        <w:rPr>
          <w:b/>
          <w:i w:val="0"/>
          <w:color w:val="auto"/>
          <w:sz w:val="24"/>
          <w:szCs w:val="24"/>
        </w:rPr>
        <w:fldChar w:fldCharType="end"/>
      </w:r>
      <w:r w:rsidRPr="00031A99">
        <w:rPr>
          <w:b/>
          <w:i w:val="0"/>
          <w:color w:val="auto"/>
          <w:sz w:val="24"/>
          <w:szCs w:val="24"/>
        </w:rPr>
        <w:t>:  Suggested Document Statuses</w:t>
      </w:r>
      <w:bookmarkEnd w:id="148"/>
    </w:p>
    <w:tbl>
      <w:tblPr>
        <w:tblStyle w:val="TableGrid"/>
        <w:tblW w:w="9625" w:type="dxa"/>
        <w:tblLook w:val="04A0" w:firstRow="1" w:lastRow="0" w:firstColumn="1" w:lastColumn="0" w:noHBand="0" w:noVBand="1"/>
      </w:tblPr>
      <w:tblGrid>
        <w:gridCol w:w="1975"/>
        <w:gridCol w:w="7650"/>
      </w:tblGrid>
      <w:tr w:rsidRPr="00165949" w:rsidR="00A96739" w:rsidTr="00E85C47" w14:paraId="1D09D6E9" w14:textId="77777777">
        <w:tc>
          <w:tcPr>
            <w:tcW w:w="1975" w:type="dxa"/>
            <w:shd w:val="clear" w:color="auto" w:fill="031F73"/>
          </w:tcPr>
          <w:p w:rsidRPr="00165949" w:rsidR="00A96739" w:rsidP="000C3BE7" w:rsidRDefault="00A96739" w14:paraId="12B0ACC2" w14:textId="77777777">
            <w:pPr>
              <w:jc w:val="center"/>
              <w:rPr>
                <w:rFonts w:ascii="Arial" w:hAnsi="Arial" w:cs="Arial"/>
                <w:b/>
                <w:sz w:val="20"/>
                <w:szCs w:val="20"/>
              </w:rPr>
            </w:pPr>
            <w:r>
              <w:rPr>
                <w:rFonts w:ascii="Arial" w:hAnsi="Arial" w:cs="Arial"/>
                <w:b/>
                <w:sz w:val="20"/>
                <w:szCs w:val="20"/>
              </w:rPr>
              <w:t>Status</w:t>
            </w:r>
          </w:p>
        </w:tc>
        <w:tc>
          <w:tcPr>
            <w:tcW w:w="7650" w:type="dxa"/>
            <w:shd w:val="pct15" w:color="auto" w:fill="002060"/>
          </w:tcPr>
          <w:p w:rsidRPr="00165949" w:rsidR="00A96739" w:rsidP="000C3BE7" w:rsidRDefault="00A96739" w14:paraId="1EE046D3" w14:textId="77777777">
            <w:pPr>
              <w:jc w:val="center"/>
              <w:rPr>
                <w:rFonts w:ascii="Arial" w:hAnsi="Arial" w:cs="Arial"/>
                <w:b/>
                <w:sz w:val="20"/>
                <w:szCs w:val="20"/>
              </w:rPr>
            </w:pPr>
            <w:r>
              <w:rPr>
                <w:rFonts w:ascii="Arial" w:hAnsi="Arial" w:cs="Arial"/>
                <w:b/>
                <w:sz w:val="20"/>
                <w:szCs w:val="20"/>
              </w:rPr>
              <w:t>Description</w:t>
            </w:r>
          </w:p>
        </w:tc>
      </w:tr>
      <w:tr w:rsidR="00A96739" w:rsidTr="000C3BE7" w14:paraId="574A01E2" w14:textId="77777777">
        <w:tc>
          <w:tcPr>
            <w:tcW w:w="1975" w:type="dxa"/>
          </w:tcPr>
          <w:p w:rsidR="00A96739" w:rsidP="000C3BE7" w:rsidRDefault="00A96739" w14:paraId="1D865C59" w14:textId="77777777">
            <w:r>
              <w:t>Received</w:t>
            </w:r>
          </w:p>
        </w:tc>
        <w:tc>
          <w:tcPr>
            <w:tcW w:w="7650" w:type="dxa"/>
          </w:tcPr>
          <w:p w:rsidR="00A96739" w:rsidP="00FF6851" w:rsidRDefault="00A96739" w14:paraId="4691828C" w14:textId="164B6F7C">
            <w:pPr>
              <w:pStyle w:val="ListParagraph"/>
              <w:numPr>
                <w:ilvl w:val="0"/>
                <w:numId w:val="40"/>
              </w:numPr>
              <w:ind w:left="342" w:hanging="270"/>
            </w:pPr>
            <w:r>
              <w:t xml:space="preserve">Document moved to </w:t>
            </w:r>
            <w:r w:rsidR="00BE3712">
              <w:t>INvest</w:t>
            </w:r>
            <w:r>
              <w:t xml:space="preserve"> Staging Library by PMO and received by librarian</w:t>
            </w:r>
            <w:r w:rsidR="000C3BE7">
              <w:t>.</w:t>
            </w:r>
          </w:p>
        </w:tc>
      </w:tr>
      <w:tr w:rsidR="00A96739" w:rsidTr="000C3BE7" w14:paraId="33AACA6D" w14:textId="77777777">
        <w:tc>
          <w:tcPr>
            <w:tcW w:w="1975" w:type="dxa"/>
          </w:tcPr>
          <w:p w:rsidR="00A96739" w:rsidP="000C3BE7" w:rsidRDefault="00A96739" w14:paraId="4D3730D0" w14:textId="77777777">
            <w:r>
              <w:t>In Initial Review</w:t>
            </w:r>
          </w:p>
        </w:tc>
        <w:tc>
          <w:tcPr>
            <w:tcW w:w="7650" w:type="dxa"/>
          </w:tcPr>
          <w:p w:rsidR="00A96739" w:rsidP="00FF6851" w:rsidRDefault="00A96739" w14:paraId="5958831D" w14:textId="3FC793BA">
            <w:pPr>
              <w:pStyle w:val="ListParagraph"/>
              <w:numPr>
                <w:ilvl w:val="0"/>
                <w:numId w:val="40"/>
              </w:numPr>
              <w:ind w:left="342" w:hanging="270"/>
            </w:pPr>
            <w:r>
              <w:t>Document in Initial Review workflow</w:t>
            </w:r>
            <w:r w:rsidR="000C3BE7">
              <w:t>.</w:t>
            </w:r>
          </w:p>
        </w:tc>
      </w:tr>
      <w:tr w:rsidR="00A96739" w:rsidTr="000C3BE7" w14:paraId="6E228D50" w14:textId="77777777">
        <w:tc>
          <w:tcPr>
            <w:tcW w:w="1975" w:type="dxa"/>
          </w:tcPr>
          <w:p w:rsidR="00A96739" w:rsidP="000C3BE7" w:rsidRDefault="00A96739" w14:paraId="3A2477BD" w14:textId="77777777">
            <w:r>
              <w:t>In Final Review</w:t>
            </w:r>
          </w:p>
        </w:tc>
        <w:tc>
          <w:tcPr>
            <w:tcW w:w="7650" w:type="dxa"/>
          </w:tcPr>
          <w:p w:rsidR="00A96739" w:rsidP="00FF6851" w:rsidRDefault="00A96739" w14:paraId="241253B8" w14:textId="667B0B47">
            <w:pPr>
              <w:pStyle w:val="ListParagraph"/>
              <w:numPr>
                <w:ilvl w:val="0"/>
                <w:numId w:val="40"/>
              </w:numPr>
              <w:ind w:left="342" w:hanging="270"/>
            </w:pPr>
            <w:r>
              <w:t>Document in Final Review workflow</w:t>
            </w:r>
            <w:r w:rsidR="000C3BE7">
              <w:t>.</w:t>
            </w:r>
          </w:p>
        </w:tc>
      </w:tr>
      <w:tr w:rsidR="00A96739" w:rsidTr="000C3BE7" w14:paraId="490B2434" w14:textId="77777777">
        <w:tc>
          <w:tcPr>
            <w:tcW w:w="1975" w:type="dxa"/>
          </w:tcPr>
          <w:p w:rsidRPr="00C17A89" w:rsidR="00A96739" w:rsidP="000C3BE7" w:rsidRDefault="00A96739" w14:paraId="011D4B2D" w14:textId="77777777">
            <w:r w:rsidRPr="00C17A89">
              <w:t>Reviewed</w:t>
            </w:r>
          </w:p>
        </w:tc>
        <w:tc>
          <w:tcPr>
            <w:tcW w:w="7650" w:type="dxa"/>
          </w:tcPr>
          <w:p w:rsidR="00A96739" w:rsidP="00FF6851" w:rsidRDefault="00A96739" w14:paraId="5BD9AE93" w14:textId="196C924A">
            <w:pPr>
              <w:pStyle w:val="ListParagraph"/>
              <w:numPr>
                <w:ilvl w:val="0"/>
                <w:numId w:val="40"/>
              </w:numPr>
              <w:ind w:left="342" w:hanging="270"/>
            </w:pPr>
            <w:r w:rsidRPr="00C17A89">
              <w:t>Document Reviews completed</w:t>
            </w:r>
            <w:r w:rsidR="000C3BE7">
              <w:t>.</w:t>
            </w:r>
          </w:p>
        </w:tc>
      </w:tr>
      <w:tr w:rsidR="00A96739" w:rsidTr="000C3BE7" w14:paraId="204E9C2A" w14:textId="77777777">
        <w:tc>
          <w:tcPr>
            <w:tcW w:w="1975" w:type="dxa"/>
          </w:tcPr>
          <w:p w:rsidR="00A96739" w:rsidP="000C3BE7" w:rsidRDefault="00A96739" w14:paraId="4B78CC49" w14:textId="77777777">
            <w:r>
              <w:t>In Approval</w:t>
            </w:r>
          </w:p>
        </w:tc>
        <w:tc>
          <w:tcPr>
            <w:tcW w:w="7650" w:type="dxa"/>
          </w:tcPr>
          <w:p w:rsidR="00A96739" w:rsidP="00FF6851" w:rsidRDefault="00A96739" w14:paraId="7441EDD9" w14:textId="7534DF25">
            <w:pPr>
              <w:pStyle w:val="ListParagraph"/>
              <w:numPr>
                <w:ilvl w:val="0"/>
                <w:numId w:val="40"/>
              </w:numPr>
              <w:ind w:left="342" w:hanging="270"/>
            </w:pPr>
            <w:r>
              <w:t>Document in Approval workflow</w:t>
            </w:r>
            <w:r w:rsidR="000C3BE7">
              <w:t>.</w:t>
            </w:r>
          </w:p>
        </w:tc>
      </w:tr>
      <w:tr w:rsidR="00A96739" w:rsidTr="000C3BE7" w14:paraId="1AB1587E" w14:textId="77777777">
        <w:tc>
          <w:tcPr>
            <w:tcW w:w="1975" w:type="dxa"/>
          </w:tcPr>
          <w:p w:rsidR="00A96739" w:rsidP="000C3BE7" w:rsidRDefault="00A96739" w14:paraId="02C9B454" w14:textId="77777777">
            <w:r>
              <w:t>Published</w:t>
            </w:r>
          </w:p>
        </w:tc>
        <w:tc>
          <w:tcPr>
            <w:tcW w:w="7650" w:type="dxa"/>
          </w:tcPr>
          <w:p w:rsidR="00A96739" w:rsidP="00FF6851" w:rsidRDefault="00A96739" w14:paraId="0F17AF6B" w14:textId="08618C79">
            <w:pPr>
              <w:pStyle w:val="ListParagraph"/>
              <w:numPr>
                <w:ilvl w:val="0"/>
                <w:numId w:val="40"/>
              </w:numPr>
              <w:ind w:left="342" w:hanging="270"/>
            </w:pPr>
            <w:r>
              <w:t>Document Approval complete – document published</w:t>
            </w:r>
            <w:r w:rsidR="000C3BE7">
              <w:t>.</w:t>
            </w:r>
          </w:p>
        </w:tc>
      </w:tr>
      <w:tr w:rsidR="007E75BD" w:rsidTr="000C3BE7" w14:paraId="0EE8D9D5" w14:textId="77777777">
        <w:tc>
          <w:tcPr>
            <w:tcW w:w="1975" w:type="dxa"/>
          </w:tcPr>
          <w:p w:rsidR="007E75BD" w:rsidP="000C3BE7" w:rsidRDefault="007E75BD" w14:paraId="10B48AAC" w14:textId="15F97090">
            <w:r>
              <w:t>On Hold</w:t>
            </w:r>
          </w:p>
        </w:tc>
        <w:tc>
          <w:tcPr>
            <w:tcW w:w="7650" w:type="dxa"/>
          </w:tcPr>
          <w:p w:rsidR="007E75BD" w:rsidP="00FF6851" w:rsidRDefault="007E75BD" w14:paraId="7938B0F0" w14:textId="43216464">
            <w:pPr>
              <w:pStyle w:val="ListParagraph"/>
              <w:numPr>
                <w:ilvl w:val="0"/>
                <w:numId w:val="40"/>
              </w:numPr>
              <w:ind w:left="342" w:hanging="270"/>
            </w:pPr>
            <w:r>
              <w:t>Document review and approval temporarily paused/halted.</w:t>
            </w:r>
          </w:p>
        </w:tc>
      </w:tr>
      <w:tr w:rsidR="000C3BE7" w:rsidTr="000C3BE7" w14:paraId="0BCB24A6" w14:textId="77777777">
        <w:tc>
          <w:tcPr>
            <w:tcW w:w="1975" w:type="dxa"/>
          </w:tcPr>
          <w:p w:rsidR="000C3BE7" w:rsidP="000C3BE7" w:rsidRDefault="000C3BE7" w14:paraId="3406B2FA" w14:textId="0B49B20D">
            <w:r>
              <w:t>Rejected</w:t>
            </w:r>
          </w:p>
        </w:tc>
        <w:tc>
          <w:tcPr>
            <w:tcW w:w="7650" w:type="dxa"/>
          </w:tcPr>
          <w:p w:rsidR="000C3BE7" w:rsidP="00FF6851" w:rsidRDefault="000C3BE7" w14:paraId="000CF2CC" w14:textId="417578DF">
            <w:pPr>
              <w:pStyle w:val="ListParagraph"/>
              <w:numPr>
                <w:ilvl w:val="0"/>
                <w:numId w:val="40"/>
              </w:numPr>
              <w:ind w:left="342" w:hanging="270"/>
            </w:pPr>
            <w:r>
              <w:t>Document has been rejected and returned to vendor/Project Team.</w:t>
            </w:r>
          </w:p>
        </w:tc>
      </w:tr>
    </w:tbl>
    <w:p w:rsidR="002A1FDD" w:rsidP="002A1FDD" w:rsidRDefault="002A1FDD" w14:paraId="74CC6B26" w14:textId="77777777">
      <w:pPr>
        <w:pStyle w:val="Heading3"/>
        <w:numPr>
          <w:ilvl w:val="0"/>
          <w:numId w:val="0"/>
        </w:numPr>
        <w:ind w:left="720"/>
      </w:pPr>
      <w:bookmarkStart w:name="_Toc500509604" w:id="149"/>
    </w:p>
    <w:p w:rsidRPr="003355B4" w:rsidR="003355B4" w:rsidP="00AF36BB" w:rsidRDefault="00BE3712" w14:paraId="58440E00" w14:textId="1C36028C">
      <w:pPr>
        <w:pStyle w:val="Heading3"/>
      </w:pPr>
      <w:bookmarkStart w:name="_Toc14334866" w:id="150"/>
      <w:r>
        <w:t>INvest</w:t>
      </w:r>
      <w:r w:rsidRPr="003355B4" w:rsidR="003355B4">
        <w:t xml:space="preserve"> </w:t>
      </w:r>
      <w:r w:rsidR="00A16B2B">
        <w:t>Artifact</w:t>
      </w:r>
      <w:r w:rsidRPr="003355B4" w:rsidR="003355B4">
        <w:t xml:space="preserve"> </w:t>
      </w:r>
      <w:bookmarkEnd w:id="149"/>
      <w:r w:rsidR="00AF36BB">
        <w:t>Lifecycle</w:t>
      </w:r>
      <w:bookmarkEnd w:id="150"/>
    </w:p>
    <w:p w:rsidR="00D940CF" w:rsidP="00604775" w:rsidRDefault="003D42CF" w14:paraId="0E3FB8E6" w14:textId="2A531227">
      <w:r>
        <w:rPr>
          <w:noProof/>
        </w:rPr>
        <w:drawing>
          <wp:anchor distT="0" distB="0" distL="114300" distR="114300" simplePos="0" relativeHeight="251660288" behindDoc="0" locked="0" layoutInCell="1" allowOverlap="1" wp14:anchorId="2F0865F3" wp14:editId="688E9D25">
            <wp:simplePos x="0" y="0"/>
            <wp:positionH relativeFrom="margin">
              <wp:align>center</wp:align>
            </wp:positionH>
            <wp:positionV relativeFrom="paragraph">
              <wp:posOffset>1494155</wp:posOffset>
            </wp:positionV>
            <wp:extent cx="4114800" cy="3170122"/>
            <wp:effectExtent l="38100" t="38100" r="95250" b="876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LC Process Flow-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14800" cy="3170122"/>
                    </a:xfrm>
                    <a:prstGeom prst="rect">
                      <a:avLst/>
                    </a:prstGeom>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604775">
        <w:t>Vendors or CSB teams creating artifacts follow a basic iterative SDLC process</w:t>
      </w:r>
      <w:r w:rsidR="00730B37">
        <w:t>.</w:t>
      </w:r>
      <w:r w:rsidR="00604775">
        <w:t xml:space="preserve"> Once the DDI vendor on-boards, CSB’s </w:t>
      </w:r>
      <w:r w:rsidR="00BE3712">
        <w:t>agile</w:t>
      </w:r>
      <w:r w:rsidR="00604775">
        <w:t xml:space="preserve"> process will be refined and depicted in the </w:t>
      </w:r>
      <w:r w:rsidR="00BE3712">
        <w:t>INvest</w:t>
      </w:r>
      <w:r w:rsidR="00604775">
        <w:t xml:space="preserve"> </w:t>
      </w:r>
      <w:r w:rsidR="00730B37">
        <w:t>Governance</w:t>
      </w:r>
      <w:r w:rsidR="00604775">
        <w:t xml:space="preserve"> Manual. All steps will be completed within the </w:t>
      </w:r>
      <w:r w:rsidR="00BE3712">
        <w:t>A</w:t>
      </w:r>
      <w:r w:rsidR="00604775">
        <w:t xml:space="preserve">LM tool. Once an </w:t>
      </w:r>
      <w:r w:rsidR="00BE3712">
        <w:t>INvest</w:t>
      </w:r>
      <w:r w:rsidR="00604775">
        <w:t xml:space="preserve"> artifact is ready for approval, it will be baselined and proceed through the review process. Artifacts will be reviewed and approved using </w:t>
      </w:r>
      <w:r w:rsidR="00BE3712">
        <w:t>A</w:t>
      </w:r>
      <w:r w:rsidR="00604775">
        <w:t xml:space="preserve">LM workflows. To efficiently manage artifacts in the tool, it will be necessary to configure metadata for tracking documents, creating modified views to facilitate information display, and workflow tasks to complete document reviews and approvals. Figure 2 depicts the </w:t>
      </w:r>
      <w:r w:rsidR="00AF36BB">
        <w:t>S</w:t>
      </w:r>
      <w:r w:rsidR="00604775">
        <w:t>DLC process and how it work</w:t>
      </w:r>
      <w:r>
        <w:t>s in conjunction with the DRAP.</w:t>
      </w:r>
    </w:p>
    <w:p w:rsidR="00D940CF" w:rsidP="00604775" w:rsidRDefault="00D940CF" w14:paraId="31AC7C8C" w14:textId="15ABAF0B"/>
    <w:p w:rsidRPr="003355B4" w:rsidR="00D940CF" w:rsidP="00604775" w:rsidRDefault="00D940CF" w14:paraId="4132E199" w14:textId="77777777"/>
    <w:p w:rsidR="00B54ABC" w:rsidP="00154C40" w:rsidRDefault="00B54ABC" w14:paraId="5E1E004D" w14:textId="7D094692">
      <w:pPr>
        <w:spacing w:after="0"/>
        <w:jc w:val="center"/>
      </w:pPr>
    </w:p>
    <w:p w:rsidR="00B54ABC" w:rsidP="00DA7F77" w:rsidRDefault="00B54ABC" w14:paraId="3FFE78DE" w14:textId="77777777">
      <w:pPr>
        <w:spacing w:after="0"/>
      </w:pPr>
    </w:p>
    <w:p w:rsidR="00B54ABC" w:rsidP="00DA7F77" w:rsidRDefault="00B54ABC" w14:paraId="206FAFE5" w14:textId="77777777">
      <w:pPr>
        <w:spacing w:after="0"/>
      </w:pPr>
    </w:p>
    <w:p w:rsidR="00B54ABC" w:rsidP="00DA7F77" w:rsidRDefault="00B54ABC" w14:paraId="77BBB676" w14:textId="77777777">
      <w:pPr>
        <w:spacing w:after="0"/>
      </w:pPr>
    </w:p>
    <w:p w:rsidR="00B54ABC" w:rsidP="00DA7F77" w:rsidRDefault="00B54ABC" w14:paraId="7753B7A3" w14:textId="77777777">
      <w:pPr>
        <w:spacing w:after="0"/>
      </w:pPr>
    </w:p>
    <w:p w:rsidR="00B54ABC" w:rsidP="00DA7F77" w:rsidRDefault="00B54ABC" w14:paraId="61B8E245" w14:textId="77777777">
      <w:pPr>
        <w:spacing w:after="0"/>
      </w:pPr>
    </w:p>
    <w:p w:rsidR="00B54ABC" w:rsidP="00DA7F77" w:rsidRDefault="00B54ABC" w14:paraId="0CCD6D3A" w14:textId="77777777">
      <w:pPr>
        <w:spacing w:after="0"/>
      </w:pPr>
    </w:p>
    <w:p w:rsidR="00B54ABC" w:rsidP="00DA7F77" w:rsidRDefault="00B54ABC" w14:paraId="3FE3FCB9" w14:textId="77777777">
      <w:pPr>
        <w:spacing w:after="0"/>
      </w:pPr>
    </w:p>
    <w:p w:rsidR="00B54ABC" w:rsidP="00DA7F77" w:rsidRDefault="00B54ABC" w14:paraId="286316F5" w14:textId="2991F0BC">
      <w:pPr>
        <w:spacing w:after="0"/>
      </w:pPr>
    </w:p>
    <w:p w:rsidR="00B54ABC" w:rsidP="00DA7F77" w:rsidRDefault="00B54ABC" w14:paraId="7C746EFF" w14:textId="77777777">
      <w:pPr>
        <w:spacing w:after="0"/>
      </w:pPr>
    </w:p>
    <w:p w:rsidR="00B54ABC" w:rsidP="00DA7F77" w:rsidRDefault="00B54ABC" w14:paraId="19D31D1B" w14:textId="77777777">
      <w:pPr>
        <w:spacing w:after="0"/>
      </w:pPr>
    </w:p>
    <w:p w:rsidR="00B54ABC" w:rsidP="00DA7F77" w:rsidRDefault="00B54ABC" w14:paraId="53106103" w14:textId="77777777">
      <w:pPr>
        <w:spacing w:after="0"/>
      </w:pPr>
    </w:p>
    <w:p w:rsidR="00AF36BB" w:rsidP="00DA7F77" w:rsidRDefault="00AF36BB" w14:paraId="67271A4A" w14:textId="77777777">
      <w:pPr>
        <w:spacing w:after="0"/>
      </w:pPr>
    </w:p>
    <w:p w:rsidR="00AF36BB" w:rsidP="00DA7F77" w:rsidRDefault="00AF36BB" w14:paraId="622869FD" w14:textId="77777777">
      <w:pPr>
        <w:spacing w:after="0"/>
      </w:pPr>
    </w:p>
    <w:p w:rsidRPr="00D940CF" w:rsidR="000F0C47" w:rsidP="000F0C47" w:rsidRDefault="000F0C47" w14:paraId="19F1B152" w14:textId="665CB982">
      <w:pPr>
        <w:pStyle w:val="Caption"/>
        <w:jc w:val="center"/>
        <w:rPr>
          <w:b/>
          <w:i w:val="0"/>
          <w:color w:val="auto"/>
          <w:sz w:val="22"/>
          <w:szCs w:val="22"/>
        </w:rPr>
      </w:pPr>
      <w:bookmarkStart w:name="_Toc14334885" w:id="151"/>
      <w:r w:rsidRPr="00D940CF">
        <w:rPr>
          <w:b/>
          <w:i w:val="0"/>
          <w:color w:val="auto"/>
          <w:sz w:val="22"/>
          <w:szCs w:val="22"/>
        </w:rPr>
        <w:t xml:space="preserve">Figure </w:t>
      </w:r>
      <w:r w:rsidRPr="00D940CF">
        <w:rPr>
          <w:b/>
          <w:i w:val="0"/>
          <w:color w:val="auto"/>
          <w:sz w:val="22"/>
          <w:szCs w:val="22"/>
        </w:rPr>
        <w:fldChar w:fldCharType="begin"/>
      </w:r>
      <w:r w:rsidRPr="00D940CF">
        <w:rPr>
          <w:b/>
          <w:i w:val="0"/>
          <w:color w:val="auto"/>
          <w:sz w:val="22"/>
          <w:szCs w:val="22"/>
        </w:rPr>
        <w:instrText xml:space="preserve"> SEQ Figure \* ARABIC </w:instrText>
      </w:r>
      <w:r w:rsidRPr="00D940CF">
        <w:rPr>
          <w:b/>
          <w:i w:val="0"/>
          <w:color w:val="auto"/>
          <w:sz w:val="22"/>
          <w:szCs w:val="22"/>
        </w:rPr>
        <w:fldChar w:fldCharType="separate"/>
      </w:r>
      <w:r w:rsidR="004B5314">
        <w:rPr>
          <w:b/>
          <w:i w:val="0"/>
          <w:noProof/>
          <w:color w:val="auto"/>
          <w:sz w:val="22"/>
          <w:szCs w:val="22"/>
        </w:rPr>
        <w:t>2</w:t>
      </w:r>
      <w:r w:rsidRPr="00D940CF">
        <w:rPr>
          <w:b/>
          <w:i w:val="0"/>
          <w:color w:val="auto"/>
          <w:sz w:val="22"/>
          <w:szCs w:val="22"/>
        </w:rPr>
        <w:fldChar w:fldCharType="end"/>
      </w:r>
      <w:r w:rsidR="002A1FDD">
        <w:rPr>
          <w:b/>
          <w:i w:val="0"/>
          <w:color w:val="auto"/>
          <w:sz w:val="22"/>
          <w:szCs w:val="22"/>
        </w:rPr>
        <w:t xml:space="preserve">: </w:t>
      </w:r>
      <w:r w:rsidR="00BE3712">
        <w:rPr>
          <w:b/>
          <w:i w:val="0"/>
          <w:color w:val="auto"/>
          <w:sz w:val="22"/>
          <w:szCs w:val="22"/>
        </w:rPr>
        <w:t>INvest</w:t>
      </w:r>
      <w:r w:rsidRPr="00D940CF">
        <w:rPr>
          <w:b/>
          <w:i w:val="0"/>
          <w:color w:val="auto"/>
          <w:sz w:val="22"/>
          <w:szCs w:val="22"/>
        </w:rPr>
        <w:t xml:space="preserve"> SDLC Process</w:t>
      </w:r>
      <w:bookmarkEnd w:id="151"/>
    </w:p>
    <w:p w:rsidRPr="009B5786" w:rsidR="00604775" w:rsidP="00FF6851" w:rsidRDefault="00604775" w14:paraId="012C260B" w14:textId="54B0B5C9">
      <w:pPr>
        <w:pStyle w:val="Heading3"/>
        <w:numPr>
          <w:ilvl w:val="2"/>
          <w:numId w:val="41"/>
        </w:numPr>
      </w:pPr>
      <w:bookmarkStart w:name="_Toc14334867" w:id="152"/>
      <w:r w:rsidRPr="009B5786">
        <w:t xml:space="preserve">Document </w:t>
      </w:r>
      <w:r w:rsidR="00AF36BB">
        <w:t xml:space="preserve">Management </w:t>
      </w:r>
      <w:r w:rsidRPr="009B5786">
        <w:t>Process Metrics and Reports</w:t>
      </w:r>
      <w:bookmarkEnd w:id="152"/>
    </w:p>
    <w:p w:rsidR="00604775" w:rsidP="00604775" w:rsidRDefault="00604775" w14:paraId="15BC24C7" w14:textId="5242F032">
      <w:pPr>
        <w:spacing w:after="0"/>
      </w:pPr>
      <w:r>
        <w:t xml:space="preserve">An important component of the Document Management Strategy will be to provide project metrics and information to generate reports. Key metrics will include document/artifact inventories, the amount of document storage space used and projected as needed, document/artifact statutes in the document management process, and audit findings and recommendations. The </w:t>
      </w:r>
      <w:r w:rsidR="00BE3712">
        <w:t>INvest</w:t>
      </w:r>
      <w:r>
        <w:t xml:space="preserve"> PMO will be responsible for and manage project metrics and reports with the assistance of the Librarian.  </w:t>
      </w:r>
    </w:p>
    <w:p w:rsidR="00604775" w:rsidP="00604775" w:rsidRDefault="00604775" w14:paraId="6DDBA349" w14:textId="50DE4F55">
      <w:pPr>
        <w:pStyle w:val="Heading3"/>
      </w:pPr>
      <w:bookmarkStart w:name="_Toc14334868" w:id="153"/>
      <w:r>
        <w:t>Records Management</w:t>
      </w:r>
      <w:bookmarkEnd w:id="153"/>
    </w:p>
    <w:p w:rsidR="00604775" w:rsidP="00604775" w:rsidRDefault="00604775" w14:paraId="1E140751" w14:textId="77777777">
      <w:pPr>
        <w:pStyle w:val="ListParagraph"/>
        <w:spacing w:after="0"/>
        <w:ind w:left="0"/>
      </w:pPr>
      <w:r>
        <w:t>Records management includes the creation, maintenance, use, and disposal of records. The goal of a document management strategy is to develop a process for the managing of records in a consistent and efficient method.</w:t>
      </w:r>
      <w:r w:rsidDel="00361DED">
        <w:t xml:space="preserve"> </w:t>
      </w:r>
      <w:r>
        <w:t xml:space="preserve">This management process includes a scheme for the archiving and/or deletion of documents and artifacts. </w:t>
      </w:r>
    </w:p>
    <w:p w:rsidR="00604775" w:rsidP="00604775" w:rsidRDefault="00604775" w14:paraId="01697DEE" w14:textId="77777777">
      <w:pPr>
        <w:spacing w:after="0"/>
      </w:pPr>
      <w:r>
        <w:t xml:space="preserve">      </w:t>
      </w:r>
    </w:p>
    <w:p w:rsidR="00604775" w:rsidP="00604775" w:rsidRDefault="00604775" w14:paraId="4710BC39" w14:textId="34BB6AEB">
      <w:pPr>
        <w:pStyle w:val="ListParagraph"/>
        <w:spacing w:after="0"/>
        <w:ind w:left="0"/>
      </w:pPr>
      <w:r>
        <w:t xml:space="preserve">Archived materials are documents that </w:t>
      </w:r>
      <w:r w:rsidRPr="009A2F2D">
        <w:t>record information about past activities and act as memory aids t</w:t>
      </w:r>
      <w:r>
        <w:t xml:space="preserve">o enable </w:t>
      </w:r>
      <w:r w:rsidRPr="009A2F2D">
        <w:t xml:space="preserve">users to recall </w:t>
      </w:r>
      <w:r>
        <w:t>the</w:t>
      </w:r>
      <w:r w:rsidRPr="009A2F2D">
        <w:t xml:space="preserve"> information about those </w:t>
      </w:r>
      <w:r>
        <w:t xml:space="preserve">past </w:t>
      </w:r>
      <w:r w:rsidRPr="009A2F2D">
        <w:t xml:space="preserve">events at some </w:t>
      </w:r>
      <w:r>
        <w:t>time</w:t>
      </w:r>
      <w:r w:rsidRPr="009A2F2D">
        <w:t xml:space="preserve"> in the future</w:t>
      </w:r>
      <w:r>
        <w:t>.</w:t>
      </w:r>
      <w:r w:rsidRPr="009A2F2D">
        <w:t xml:space="preserve"> </w:t>
      </w:r>
      <w:r>
        <w:t xml:space="preserve">Archiving documents from </w:t>
      </w:r>
      <w:r w:rsidR="000D6460">
        <w:t>the tools may</w:t>
      </w:r>
      <w:r>
        <w:t xml:space="preserve"> enhance access to </w:t>
      </w:r>
      <w:r w:rsidR="000D6460">
        <w:t xml:space="preserve">other </w:t>
      </w:r>
      <w:r>
        <w:t xml:space="preserve">needed documents. </w:t>
      </w:r>
      <w:r w:rsidR="00BE3712">
        <w:t>INvest</w:t>
      </w:r>
      <w:r>
        <w:t xml:space="preserve"> Project </w:t>
      </w:r>
      <w:r w:rsidR="000D6460">
        <w:t>d</w:t>
      </w:r>
      <w:r>
        <w:t xml:space="preserve">ocuments can be archived as needed during the project using the existing CSB SharePoint </w:t>
      </w:r>
      <w:r w:rsidR="000D6460">
        <w:t xml:space="preserve">Online </w:t>
      </w:r>
      <w:r>
        <w:t>archival process.</w:t>
      </w:r>
      <w:r w:rsidR="000D6460">
        <w:t xml:space="preserve"> </w:t>
      </w:r>
      <w:r w:rsidR="00BE3712">
        <w:t>ALM</w:t>
      </w:r>
      <w:r w:rsidR="000D6460">
        <w:t xml:space="preserve"> also has an archival process that can be utilized.</w:t>
      </w:r>
    </w:p>
    <w:p w:rsidR="00604775" w:rsidP="00604775" w:rsidRDefault="00604775" w14:paraId="6811A95A" w14:textId="77777777">
      <w:pPr>
        <w:spacing w:after="0"/>
      </w:pPr>
    </w:p>
    <w:p w:rsidR="00604775" w:rsidP="00604775" w:rsidRDefault="00604775" w14:paraId="089AD46A" w14:textId="1A8DD986">
      <w:pPr>
        <w:pStyle w:val="ListParagraph"/>
        <w:spacing w:after="0"/>
        <w:ind w:left="0"/>
      </w:pPr>
      <w:r w:rsidRPr="009B5786">
        <w:t xml:space="preserve">If, at any time during or at the end of the </w:t>
      </w:r>
      <w:r w:rsidR="00BE3712">
        <w:t>INvest</w:t>
      </w:r>
      <w:r w:rsidRPr="009B5786">
        <w:t xml:space="preserve"> Project, it is determined necessary to remove </w:t>
      </w:r>
      <w:r w:rsidR="00BE3712">
        <w:t>INvest</w:t>
      </w:r>
      <w:r w:rsidRPr="009B5786">
        <w:t xml:space="preserve"> Project document</w:t>
      </w:r>
      <w:r w:rsidR="003D42CF">
        <w:t>s</w:t>
      </w:r>
      <w:r w:rsidRPr="009B5786">
        <w:t xml:space="preserve"> and/or artifacts, an appropriate </w:t>
      </w:r>
      <w:r w:rsidR="003D42CF">
        <w:t xml:space="preserve">process </w:t>
      </w:r>
      <w:r w:rsidRPr="009B5786">
        <w:t>align</w:t>
      </w:r>
      <w:r>
        <w:t>ing</w:t>
      </w:r>
      <w:r w:rsidRPr="009B5786">
        <w:t xml:space="preserve"> project requirements for purging, removal, or archiving will be developed.</w:t>
      </w:r>
    </w:p>
    <w:p w:rsidR="00C04504" w:rsidP="00BF457A" w:rsidRDefault="00251D6C" w14:paraId="1FA18A35" w14:textId="51A356EE">
      <w:pPr>
        <w:pStyle w:val="Heading2"/>
      </w:pPr>
      <w:bookmarkStart w:name="_Toc500419117" w:id="154"/>
      <w:bookmarkStart w:name="_Toc500756833" w:id="155"/>
      <w:bookmarkStart w:name="_Toc500756863" w:id="156"/>
      <w:bookmarkStart w:name="_Toc500756894" w:id="157"/>
      <w:bookmarkStart w:name="_Toc500927862" w:id="158"/>
      <w:bookmarkStart w:name="_Toc500927914" w:id="159"/>
      <w:bookmarkStart w:name="_Toc500930119" w:id="160"/>
      <w:bookmarkStart w:name="_Toc501362302" w:id="161"/>
      <w:bookmarkStart w:name="_Toc501363646" w:id="162"/>
      <w:bookmarkStart w:name="_Toc501524328" w:id="163"/>
      <w:bookmarkStart w:name="_Toc14334869" w:id="164"/>
      <w:bookmarkEnd w:id="154"/>
      <w:bookmarkEnd w:id="155"/>
      <w:bookmarkEnd w:id="156"/>
      <w:bookmarkEnd w:id="157"/>
      <w:bookmarkEnd w:id="158"/>
      <w:bookmarkEnd w:id="159"/>
      <w:bookmarkEnd w:id="160"/>
      <w:bookmarkEnd w:id="161"/>
      <w:bookmarkEnd w:id="162"/>
      <w:bookmarkEnd w:id="163"/>
      <w:r>
        <w:t>Implementation</w:t>
      </w:r>
      <w:bookmarkEnd w:id="164"/>
    </w:p>
    <w:p w:rsidR="00C04504" w:rsidP="00C04504" w:rsidRDefault="00C9385E" w14:paraId="2C2D6DFE" w14:textId="7C1B170F">
      <w:r>
        <w:t>The D</w:t>
      </w:r>
      <w:r w:rsidR="00875CD2">
        <w:t xml:space="preserve">ocument </w:t>
      </w:r>
      <w:r>
        <w:t>M</w:t>
      </w:r>
      <w:r w:rsidR="00875CD2">
        <w:t xml:space="preserve">anagement </w:t>
      </w:r>
      <w:r>
        <w:t>S</w:t>
      </w:r>
      <w:r w:rsidR="00875CD2">
        <w:t>trategy</w:t>
      </w:r>
      <w:r w:rsidR="0058285A">
        <w:t xml:space="preserve"> for the </w:t>
      </w:r>
      <w:r w:rsidR="00BE3712">
        <w:t>INvest</w:t>
      </w:r>
      <w:r w:rsidR="0058285A">
        <w:t xml:space="preserve"> Project will commence once the DDI vendor is selected and the required resources have been </w:t>
      </w:r>
      <w:r w:rsidR="000D6460">
        <w:t>hired</w:t>
      </w:r>
      <w:r w:rsidR="0058285A">
        <w:t xml:space="preserve"> and </w:t>
      </w:r>
      <w:r w:rsidR="000D6460">
        <w:t>trained</w:t>
      </w:r>
      <w:r w:rsidR="0058285A">
        <w:t xml:space="preserve">. The </w:t>
      </w:r>
      <w:r w:rsidR="00BE3712">
        <w:t>INvest PMO</w:t>
      </w:r>
      <w:r w:rsidR="0058285A">
        <w:t xml:space="preserve"> will be responsible for planning and conducting the implementation of the </w:t>
      </w:r>
      <w:r w:rsidR="00875CD2">
        <w:t>Document Management Strategy.</w:t>
      </w:r>
    </w:p>
    <w:p w:rsidR="00154C40" w:rsidP="00C04504" w:rsidRDefault="0058285A" w14:paraId="213FE1EC" w14:textId="37D4193C">
      <w:r w:rsidRPr="00306A0A">
        <w:t xml:space="preserve">PMO planning will determine the type </w:t>
      </w:r>
      <w:r w:rsidRPr="00306A0A" w:rsidR="003C77C7">
        <w:t xml:space="preserve">of training and communication needed throughout the </w:t>
      </w:r>
      <w:r w:rsidR="00BE3712">
        <w:t>INvest</w:t>
      </w:r>
      <w:r w:rsidRPr="00306A0A" w:rsidR="003C77C7">
        <w:t xml:space="preserve"> Project as it pertains to the D</w:t>
      </w:r>
      <w:r w:rsidRPr="00306A0A" w:rsidR="00875CD2">
        <w:t xml:space="preserve">ocument </w:t>
      </w:r>
      <w:r w:rsidRPr="00306A0A" w:rsidR="003C77C7">
        <w:t>M</w:t>
      </w:r>
      <w:r w:rsidRPr="00306A0A" w:rsidR="00875CD2">
        <w:t xml:space="preserve">anagement </w:t>
      </w:r>
      <w:r w:rsidRPr="00306A0A" w:rsidR="003C77C7">
        <w:t>S</w:t>
      </w:r>
      <w:r w:rsidRPr="00306A0A" w:rsidR="00875CD2">
        <w:t>trategy</w:t>
      </w:r>
      <w:r w:rsidRPr="00306A0A" w:rsidR="003C77C7">
        <w:t>.</w:t>
      </w:r>
      <w:r w:rsidR="003C77C7">
        <w:t xml:space="preserve"> </w:t>
      </w:r>
      <w:r w:rsidR="00005999">
        <w:t xml:space="preserve">The </w:t>
      </w:r>
      <w:r w:rsidR="00BE3712">
        <w:t>INvest</w:t>
      </w:r>
      <w:r w:rsidR="00005999">
        <w:t xml:space="preserve"> Project </w:t>
      </w:r>
      <w:r w:rsidR="00446B2B">
        <w:t>Librarian</w:t>
      </w:r>
      <w:r w:rsidR="00005999">
        <w:t xml:space="preserve"> will be the key resource for identifying </w:t>
      </w:r>
      <w:r w:rsidR="000D6460">
        <w:t xml:space="preserve">document management </w:t>
      </w:r>
      <w:r w:rsidR="00005999">
        <w:t>training and communications</w:t>
      </w:r>
      <w:r w:rsidR="00BF457A">
        <w:t xml:space="preserve"> needed throughout the project</w:t>
      </w:r>
      <w:r w:rsidR="000D6460">
        <w:t>.</w:t>
      </w:r>
      <w:r w:rsidR="00005999">
        <w:t xml:space="preserve"> </w:t>
      </w:r>
      <w:r w:rsidR="000D6460">
        <w:t xml:space="preserve">Any </w:t>
      </w:r>
      <w:r w:rsidR="00005999">
        <w:t xml:space="preserve">issues </w:t>
      </w:r>
      <w:r w:rsidR="000D6460">
        <w:t>regarding the document management proces</w:t>
      </w:r>
      <w:r w:rsidR="007F3672">
        <w:t xml:space="preserve">ses will be escalated to the </w:t>
      </w:r>
      <w:r w:rsidR="00BE3712">
        <w:t>INvest PMO</w:t>
      </w:r>
      <w:r w:rsidR="00005999">
        <w:t xml:space="preserve"> </w:t>
      </w:r>
      <w:r w:rsidR="000A0B16">
        <w:t xml:space="preserve">Manager and a decision will be made to resolve the issue. </w:t>
      </w:r>
      <w:r w:rsidR="00005999">
        <w:t xml:space="preserve"> </w:t>
      </w:r>
    </w:p>
    <w:p w:rsidRPr="002A1FDD" w:rsidR="00187C77" w:rsidP="00C04504" w:rsidRDefault="002A1FDD" w14:paraId="0B53DFEF" w14:textId="2BC29B02">
      <w:pPr>
        <w:rPr>
          <w:b/>
          <w:iCs/>
          <w:strike/>
          <w:sz w:val="24"/>
          <w:szCs w:val="24"/>
        </w:rPr>
      </w:pPr>
      <w:r>
        <w:rPr>
          <w:b/>
          <w:iCs/>
          <w:strike/>
          <w:sz w:val="24"/>
          <w:szCs w:val="24"/>
        </w:rPr>
        <w:br w:type="page"/>
      </w:r>
    </w:p>
    <w:p w:rsidR="00D42565" w:rsidP="00D42565" w:rsidRDefault="00D42565" w14:paraId="325CEC73" w14:textId="07396D39">
      <w:pPr>
        <w:pStyle w:val="Heading1"/>
      </w:pPr>
      <w:bookmarkStart w:name="_Toc14334870" w:id="165"/>
      <w:r>
        <w:t>Related Documents</w:t>
      </w:r>
      <w:bookmarkEnd w:id="165"/>
    </w:p>
    <w:p w:rsidRPr="00BD4DDF" w:rsidR="00BD4DDF" w:rsidP="00BD4DDF" w:rsidRDefault="00BD4DDF" w14:paraId="327C3475" w14:textId="77777777"/>
    <w:p w:rsidRPr="00BD4DDF" w:rsidR="000C3BE7" w:rsidP="00BD4DDF" w:rsidRDefault="00BD4DDF" w14:paraId="472CCA7F" w14:textId="35435921">
      <w:pPr>
        <w:pStyle w:val="Caption"/>
        <w:keepNext/>
        <w:jc w:val="center"/>
        <w:rPr>
          <w:b/>
          <w:i w:val="0"/>
          <w:color w:val="auto"/>
          <w:sz w:val="24"/>
          <w:szCs w:val="24"/>
        </w:rPr>
      </w:pPr>
      <w:bookmarkStart w:name="_Toc14334881" w:id="166"/>
      <w:r w:rsidRPr="00BD4DDF">
        <w:rPr>
          <w:b/>
          <w:i w:val="0"/>
          <w:color w:val="auto"/>
          <w:sz w:val="24"/>
          <w:szCs w:val="24"/>
        </w:rPr>
        <w:t xml:space="preserve">Table </w:t>
      </w:r>
      <w:r w:rsidRPr="00BD4DDF">
        <w:rPr>
          <w:b/>
          <w:i w:val="0"/>
          <w:color w:val="auto"/>
          <w:sz w:val="24"/>
          <w:szCs w:val="24"/>
        </w:rPr>
        <w:fldChar w:fldCharType="begin"/>
      </w:r>
      <w:r w:rsidRPr="00BD4DDF">
        <w:rPr>
          <w:b/>
          <w:i w:val="0"/>
          <w:color w:val="auto"/>
          <w:sz w:val="24"/>
          <w:szCs w:val="24"/>
        </w:rPr>
        <w:instrText xml:space="preserve"> SEQ Table \* ARABIC </w:instrText>
      </w:r>
      <w:r w:rsidRPr="00BD4DDF">
        <w:rPr>
          <w:b/>
          <w:i w:val="0"/>
          <w:color w:val="auto"/>
          <w:sz w:val="24"/>
          <w:szCs w:val="24"/>
        </w:rPr>
        <w:fldChar w:fldCharType="separate"/>
      </w:r>
      <w:r w:rsidR="004B5314">
        <w:rPr>
          <w:b/>
          <w:i w:val="0"/>
          <w:noProof/>
          <w:color w:val="auto"/>
          <w:sz w:val="24"/>
          <w:szCs w:val="24"/>
        </w:rPr>
        <w:t>9</w:t>
      </w:r>
      <w:r w:rsidRPr="00BD4DDF">
        <w:rPr>
          <w:b/>
          <w:i w:val="0"/>
          <w:color w:val="auto"/>
          <w:sz w:val="24"/>
          <w:szCs w:val="24"/>
        </w:rPr>
        <w:fldChar w:fldCharType="end"/>
      </w:r>
      <w:r w:rsidRPr="00BD4DDF">
        <w:rPr>
          <w:b/>
          <w:i w:val="0"/>
          <w:color w:val="auto"/>
          <w:sz w:val="24"/>
          <w:szCs w:val="24"/>
        </w:rPr>
        <w:t>: Related Documents</w:t>
      </w:r>
      <w:bookmarkEnd w:id="166"/>
    </w:p>
    <w:tbl>
      <w:tblPr>
        <w:tblStyle w:val="TableGrid"/>
        <w:tblW w:w="0" w:type="auto"/>
        <w:tblLook w:val="04A0" w:firstRow="1" w:lastRow="0" w:firstColumn="1" w:lastColumn="0" w:noHBand="0" w:noVBand="1"/>
      </w:tblPr>
      <w:tblGrid>
        <w:gridCol w:w="3415"/>
        <w:gridCol w:w="5935"/>
      </w:tblGrid>
      <w:tr w:rsidR="00D42565" w:rsidTr="00356C4C" w14:paraId="78E37EB5" w14:textId="77777777">
        <w:tc>
          <w:tcPr>
            <w:tcW w:w="3415" w:type="dxa"/>
            <w:shd w:val="pct15" w:color="auto" w:fill="002060"/>
          </w:tcPr>
          <w:p w:rsidRPr="00E5691F" w:rsidR="00D42565" w:rsidP="00356C4C" w:rsidRDefault="00D42565" w14:paraId="31E7B5AB" w14:textId="77777777">
            <w:pPr>
              <w:jc w:val="center"/>
              <w:rPr>
                <w:b/>
              </w:rPr>
            </w:pPr>
            <w:r w:rsidRPr="00E5691F">
              <w:rPr>
                <w:b/>
              </w:rPr>
              <w:t>Document</w:t>
            </w:r>
          </w:p>
        </w:tc>
        <w:tc>
          <w:tcPr>
            <w:tcW w:w="5935" w:type="dxa"/>
            <w:shd w:val="pct15" w:color="auto" w:fill="002060"/>
          </w:tcPr>
          <w:p w:rsidRPr="00E5691F" w:rsidR="00D42565" w:rsidP="00356C4C" w:rsidRDefault="00D42565" w14:paraId="21313C50" w14:textId="77777777">
            <w:pPr>
              <w:jc w:val="center"/>
              <w:rPr>
                <w:b/>
              </w:rPr>
            </w:pPr>
            <w:r w:rsidRPr="00E5691F">
              <w:rPr>
                <w:b/>
              </w:rPr>
              <w:t>Document Description</w:t>
            </w:r>
          </w:p>
        </w:tc>
      </w:tr>
      <w:tr w:rsidR="00D42565" w:rsidTr="00356C4C" w14:paraId="72E6ED91" w14:textId="77777777">
        <w:tc>
          <w:tcPr>
            <w:tcW w:w="3415" w:type="dxa"/>
          </w:tcPr>
          <w:p w:rsidR="00D42565" w:rsidP="00356C4C" w:rsidRDefault="00DB3F6F" w14:paraId="4DE750F4" w14:textId="4FCB45AE">
            <w:pPr>
              <w:spacing w:before="60" w:after="60"/>
            </w:pPr>
            <w:r>
              <w:t xml:space="preserve">CSB </w:t>
            </w:r>
            <w:r w:rsidR="00D42565">
              <w:t xml:space="preserve">SharePoint </w:t>
            </w:r>
            <w:r>
              <w:t xml:space="preserve">Online </w:t>
            </w:r>
            <w:r w:rsidR="00D42565">
              <w:t>Governance</w:t>
            </w:r>
          </w:p>
        </w:tc>
        <w:tc>
          <w:tcPr>
            <w:tcW w:w="5935" w:type="dxa"/>
          </w:tcPr>
          <w:p w:rsidR="00D42565" w:rsidP="00C316B7" w:rsidRDefault="00DB3F6F" w14:paraId="3E197D41" w14:textId="6A1CF810">
            <w:pPr>
              <w:spacing w:before="60" w:after="60"/>
            </w:pPr>
            <w:r>
              <w:t xml:space="preserve">Includes CSB SharePoint </w:t>
            </w:r>
            <w:r w:rsidR="00C316B7">
              <w:t xml:space="preserve">Online </w:t>
            </w:r>
            <w:r>
              <w:t>guidelines and best practices including the file naming convention.</w:t>
            </w:r>
          </w:p>
        </w:tc>
      </w:tr>
      <w:tr w:rsidR="00696E06" w:rsidTr="00356C4C" w14:paraId="5F3BE119" w14:textId="77777777">
        <w:tc>
          <w:tcPr>
            <w:tcW w:w="3415" w:type="dxa"/>
          </w:tcPr>
          <w:p w:rsidR="00696E06" w:rsidP="00356C4C" w:rsidRDefault="00BE3712" w14:paraId="6A0ACD95" w14:textId="4EE35C59">
            <w:pPr>
              <w:spacing w:before="60" w:after="60"/>
            </w:pPr>
            <w:r>
              <w:t>INvest</w:t>
            </w:r>
            <w:r w:rsidR="00696E06">
              <w:t xml:space="preserve"> Governance Manual</w:t>
            </w:r>
          </w:p>
        </w:tc>
        <w:tc>
          <w:tcPr>
            <w:tcW w:w="5935" w:type="dxa"/>
          </w:tcPr>
          <w:p w:rsidR="00696E06" w:rsidP="00356C4C" w:rsidRDefault="00C316B7" w14:paraId="3B7DABFD" w14:textId="477386A7">
            <w:pPr>
              <w:spacing w:before="60" w:after="60"/>
            </w:pPr>
            <w:r>
              <w:t xml:space="preserve">Includes all project management and SDLC processes that will be utilized for the </w:t>
            </w:r>
            <w:r w:rsidR="00BE3712">
              <w:t>INvest</w:t>
            </w:r>
            <w:r>
              <w:t xml:space="preserve"> Project.</w:t>
            </w:r>
          </w:p>
        </w:tc>
      </w:tr>
      <w:tr w:rsidR="00696E06" w:rsidTr="00356C4C" w14:paraId="5ADFA999" w14:textId="77777777">
        <w:tc>
          <w:tcPr>
            <w:tcW w:w="3415" w:type="dxa"/>
          </w:tcPr>
          <w:p w:rsidR="00696E06" w:rsidP="00356C4C" w:rsidRDefault="00BE3712" w14:paraId="1EA12B55" w14:textId="77CCFFFA">
            <w:pPr>
              <w:spacing w:before="60" w:after="60"/>
            </w:pPr>
            <w:r>
              <w:t>INvest</w:t>
            </w:r>
            <w:r w:rsidR="00696E06">
              <w:t xml:space="preserve"> Glossary</w:t>
            </w:r>
          </w:p>
        </w:tc>
        <w:tc>
          <w:tcPr>
            <w:tcW w:w="5935" w:type="dxa"/>
          </w:tcPr>
          <w:p w:rsidR="00696E06" w:rsidP="007C4701" w:rsidRDefault="007C4701" w14:paraId="280820D1" w14:textId="232D2AF7">
            <w:pPr>
              <w:spacing w:before="60" w:after="60"/>
            </w:pPr>
            <w:r>
              <w:t xml:space="preserve">Includes all </w:t>
            </w:r>
            <w:r w:rsidR="00BE3712">
              <w:t>INvest</w:t>
            </w:r>
            <w:r>
              <w:t xml:space="preserve"> acronyms and terms.</w:t>
            </w:r>
          </w:p>
        </w:tc>
      </w:tr>
    </w:tbl>
    <w:p w:rsidR="00A43584" w:rsidP="000C3BE7" w:rsidRDefault="00A43584" w14:paraId="6C6A5C0E" w14:textId="77777777">
      <w:pPr>
        <w:spacing w:after="0"/>
        <w:rPr>
          <w:b/>
        </w:rPr>
      </w:pPr>
    </w:p>
    <w:p w:rsidR="00035991" w:rsidP="000C3BE7" w:rsidRDefault="00035991" w14:paraId="3210CC96" w14:textId="77777777">
      <w:pPr>
        <w:spacing w:after="0"/>
        <w:jc w:val="center"/>
        <w:rPr>
          <w:b/>
        </w:rPr>
      </w:pPr>
    </w:p>
    <w:p w:rsidR="00035991" w:rsidP="00035991" w:rsidRDefault="00035991" w14:paraId="49857474" w14:textId="0381326D">
      <w:pPr>
        <w:pStyle w:val="Heading1"/>
      </w:pPr>
      <w:bookmarkStart w:name="_Toc14334871" w:id="167"/>
      <w:r>
        <w:t>Document Revision History</w:t>
      </w:r>
      <w:bookmarkEnd w:id="167"/>
    </w:p>
    <w:p w:rsidRPr="00BD4DDF" w:rsidR="00BD4DDF" w:rsidP="00BD4DDF" w:rsidRDefault="00BD4DDF" w14:paraId="3C23BF5B" w14:textId="77777777"/>
    <w:p w:rsidRPr="00031A99" w:rsidR="000C3BE7" w:rsidP="00BD4DDF" w:rsidRDefault="00BD4DDF" w14:paraId="5C15F1E8" w14:textId="34AAC2A5">
      <w:pPr>
        <w:pStyle w:val="Caption"/>
        <w:keepNext/>
        <w:jc w:val="center"/>
        <w:rPr>
          <w:b/>
          <w:i w:val="0"/>
          <w:color w:val="auto"/>
          <w:sz w:val="24"/>
          <w:szCs w:val="24"/>
        </w:rPr>
      </w:pPr>
      <w:bookmarkStart w:name="_Toc14334882" w:id="168"/>
      <w:r w:rsidRPr="00BD4DDF">
        <w:rPr>
          <w:b/>
          <w:i w:val="0"/>
          <w:color w:val="auto"/>
          <w:sz w:val="24"/>
          <w:szCs w:val="24"/>
        </w:rPr>
        <w:t xml:space="preserve">Table </w:t>
      </w:r>
      <w:r w:rsidRPr="00BD4DDF">
        <w:rPr>
          <w:b/>
          <w:i w:val="0"/>
          <w:color w:val="auto"/>
          <w:sz w:val="24"/>
          <w:szCs w:val="24"/>
        </w:rPr>
        <w:fldChar w:fldCharType="begin"/>
      </w:r>
      <w:r w:rsidRPr="00BD4DDF">
        <w:rPr>
          <w:b/>
          <w:i w:val="0"/>
          <w:color w:val="auto"/>
          <w:sz w:val="24"/>
          <w:szCs w:val="24"/>
        </w:rPr>
        <w:instrText xml:space="preserve"> SEQ Table \* ARABIC </w:instrText>
      </w:r>
      <w:r w:rsidRPr="00BD4DDF">
        <w:rPr>
          <w:b/>
          <w:i w:val="0"/>
          <w:color w:val="auto"/>
          <w:sz w:val="24"/>
          <w:szCs w:val="24"/>
        </w:rPr>
        <w:fldChar w:fldCharType="separate"/>
      </w:r>
      <w:r w:rsidR="004B5314">
        <w:rPr>
          <w:b/>
          <w:i w:val="0"/>
          <w:noProof/>
          <w:color w:val="auto"/>
          <w:sz w:val="24"/>
          <w:szCs w:val="24"/>
        </w:rPr>
        <w:t>10</w:t>
      </w:r>
      <w:r w:rsidRPr="00BD4DDF">
        <w:rPr>
          <w:b/>
          <w:i w:val="0"/>
          <w:color w:val="auto"/>
          <w:sz w:val="24"/>
          <w:szCs w:val="24"/>
        </w:rPr>
        <w:fldChar w:fldCharType="end"/>
      </w:r>
      <w:r w:rsidRPr="00BD4DDF">
        <w:rPr>
          <w:b/>
          <w:i w:val="0"/>
          <w:color w:val="auto"/>
          <w:sz w:val="24"/>
          <w:szCs w:val="24"/>
        </w:rPr>
        <w:t>: Document Revision History</w:t>
      </w:r>
      <w:bookmarkEnd w:id="168"/>
    </w:p>
    <w:tbl>
      <w:tblPr>
        <w:tblStyle w:val="TableGrid"/>
        <w:tblW w:w="9445" w:type="dxa"/>
        <w:tblLook w:val="04A0" w:firstRow="1" w:lastRow="0" w:firstColumn="1" w:lastColumn="0" w:noHBand="0" w:noVBand="1"/>
      </w:tblPr>
      <w:tblGrid>
        <w:gridCol w:w="914"/>
        <w:gridCol w:w="1331"/>
        <w:gridCol w:w="2160"/>
        <w:gridCol w:w="5040"/>
      </w:tblGrid>
      <w:tr w:rsidR="00D42565" w:rsidTr="00356C4C" w14:paraId="337055B2" w14:textId="77777777">
        <w:tc>
          <w:tcPr>
            <w:tcW w:w="914" w:type="dxa"/>
            <w:shd w:val="clear" w:color="auto" w:fill="002060"/>
          </w:tcPr>
          <w:p w:rsidRPr="00E5691F" w:rsidR="00D42565" w:rsidP="00356C4C" w:rsidRDefault="00D42565" w14:paraId="12963A04" w14:textId="77777777">
            <w:pPr>
              <w:jc w:val="center"/>
              <w:rPr>
                <w:b/>
              </w:rPr>
            </w:pPr>
            <w:r w:rsidRPr="00E5691F">
              <w:rPr>
                <w:b/>
              </w:rPr>
              <w:t>Version</w:t>
            </w:r>
          </w:p>
        </w:tc>
        <w:tc>
          <w:tcPr>
            <w:tcW w:w="1331" w:type="dxa"/>
            <w:shd w:val="clear" w:color="auto" w:fill="002060"/>
          </w:tcPr>
          <w:p w:rsidRPr="00E5691F" w:rsidR="00D42565" w:rsidP="00356C4C" w:rsidRDefault="00D42565" w14:paraId="283C7077" w14:textId="77777777">
            <w:pPr>
              <w:jc w:val="center"/>
              <w:rPr>
                <w:b/>
              </w:rPr>
            </w:pPr>
            <w:r>
              <w:rPr>
                <w:b/>
              </w:rPr>
              <w:t>Date</w:t>
            </w:r>
          </w:p>
        </w:tc>
        <w:tc>
          <w:tcPr>
            <w:tcW w:w="2160" w:type="dxa"/>
            <w:shd w:val="clear" w:color="auto" w:fill="002060"/>
          </w:tcPr>
          <w:p w:rsidRPr="00E5691F" w:rsidR="00D42565" w:rsidP="00356C4C" w:rsidRDefault="00D42565" w14:paraId="31B343DF" w14:textId="77777777">
            <w:pPr>
              <w:jc w:val="center"/>
              <w:rPr>
                <w:b/>
              </w:rPr>
            </w:pPr>
            <w:r>
              <w:rPr>
                <w:b/>
              </w:rPr>
              <w:t>Prepared</w:t>
            </w:r>
            <w:r w:rsidRPr="00E5691F">
              <w:rPr>
                <w:b/>
              </w:rPr>
              <w:t>/Revised By</w:t>
            </w:r>
          </w:p>
        </w:tc>
        <w:tc>
          <w:tcPr>
            <w:tcW w:w="5040" w:type="dxa"/>
            <w:shd w:val="clear" w:color="auto" w:fill="002060"/>
          </w:tcPr>
          <w:p w:rsidRPr="00E5691F" w:rsidR="00D42565" w:rsidP="00356C4C" w:rsidRDefault="00D42565" w14:paraId="453F9628" w14:textId="77777777">
            <w:pPr>
              <w:jc w:val="center"/>
              <w:rPr>
                <w:b/>
              </w:rPr>
            </w:pPr>
            <w:r>
              <w:rPr>
                <w:b/>
              </w:rPr>
              <w:t xml:space="preserve">Revisions </w:t>
            </w:r>
          </w:p>
        </w:tc>
      </w:tr>
      <w:tr w:rsidR="00D42565" w:rsidTr="00356C4C" w14:paraId="43C354CC" w14:textId="77777777">
        <w:tc>
          <w:tcPr>
            <w:tcW w:w="914" w:type="dxa"/>
          </w:tcPr>
          <w:p w:rsidR="00D42565" w:rsidP="00DB3F6F" w:rsidRDefault="00A048C8" w14:paraId="77946D58" w14:textId="05F37DC2">
            <w:r>
              <w:t>v0.1</w:t>
            </w:r>
          </w:p>
        </w:tc>
        <w:tc>
          <w:tcPr>
            <w:tcW w:w="1331" w:type="dxa"/>
          </w:tcPr>
          <w:p w:rsidR="00D42565" w:rsidP="00356C4C" w:rsidRDefault="00C316B7" w14:paraId="1433C773" w14:textId="706481E1">
            <w:r>
              <w:t>12/20/17</w:t>
            </w:r>
          </w:p>
        </w:tc>
        <w:tc>
          <w:tcPr>
            <w:tcW w:w="2160" w:type="dxa"/>
          </w:tcPr>
          <w:p w:rsidR="00D42565" w:rsidP="00356C4C" w:rsidRDefault="00DB3F6F" w14:paraId="217751A2" w14:textId="22E7C0FC">
            <w:r>
              <w:t>Dawn McNeal, Karli Rice, John Rupp</w:t>
            </w:r>
          </w:p>
        </w:tc>
        <w:tc>
          <w:tcPr>
            <w:tcW w:w="5040" w:type="dxa"/>
          </w:tcPr>
          <w:p w:rsidR="00D42565" w:rsidP="00356C4C" w:rsidRDefault="00DB3F6F" w14:paraId="798378EF" w14:textId="29F155FD">
            <w:r>
              <w:t xml:space="preserve">Document draft ready for </w:t>
            </w:r>
            <w:r w:rsidR="00BE3712">
              <w:t>INvest</w:t>
            </w:r>
            <w:r>
              <w:t xml:space="preserve"> WG and SPOT review</w:t>
            </w:r>
            <w:r w:rsidR="00C316B7">
              <w:t>.</w:t>
            </w:r>
          </w:p>
        </w:tc>
      </w:tr>
      <w:tr w:rsidR="00A048C8" w:rsidTr="00356C4C" w14:paraId="3D4FA33E" w14:textId="77777777">
        <w:tc>
          <w:tcPr>
            <w:tcW w:w="914" w:type="dxa"/>
          </w:tcPr>
          <w:p w:rsidR="00A048C8" w:rsidP="00DB3F6F" w:rsidRDefault="00A048C8" w14:paraId="4B328663" w14:textId="14C36617">
            <w:r>
              <w:t>v0.2</w:t>
            </w:r>
          </w:p>
        </w:tc>
        <w:tc>
          <w:tcPr>
            <w:tcW w:w="1331" w:type="dxa"/>
          </w:tcPr>
          <w:p w:rsidR="00A048C8" w:rsidP="00356C4C" w:rsidRDefault="00A048C8" w14:paraId="6C5A6AB0" w14:textId="7EC68552">
            <w:r>
              <w:t>01/08/2018</w:t>
            </w:r>
          </w:p>
        </w:tc>
        <w:tc>
          <w:tcPr>
            <w:tcW w:w="2160" w:type="dxa"/>
          </w:tcPr>
          <w:p w:rsidR="00A048C8" w:rsidP="00356C4C" w:rsidRDefault="00A048C8" w14:paraId="63BBE343" w14:textId="16B78F17">
            <w:r>
              <w:t>Linda Waller</w:t>
            </w:r>
          </w:p>
        </w:tc>
        <w:tc>
          <w:tcPr>
            <w:tcW w:w="5040" w:type="dxa"/>
          </w:tcPr>
          <w:p w:rsidR="00A048C8" w:rsidP="00356C4C" w:rsidRDefault="00A048C8" w14:paraId="3A0A6EF6" w14:textId="4BDB79F3">
            <w:r>
              <w:t>Revis</w:t>
            </w:r>
            <w:r w:rsidR="007F3672">
              <w:t xml:space="preserve">ion based on comments. Reformat to comply with Style Guide.  Add Table of Tables and Figures. </w:t>
            </w:r>
          </w:p>
        </w:tc>
      </w:tr>
      <w:tr w:rsidR="002A1FDD" w:rsidTr="00356C4C" w14:paraId="12CBCEAC" w14:textId="77777777">
        <w:tc>
          <w:tcPr>
            <w:tcW w:w="914" w:type="dxa"/>
          </w:tcPr>
          <w:p w:rsidR="002A1FDD" w:rsidP="00DB3F6F" w:rsidRDefault="003D42CF" w14:paraId="3B66B2DF" w14:textId="05BBE692">
            <w:r>
              <w:t>v</w:t>
            </w:r>
            <w:r w:rsidR="002A1FDD">
              <w:t>0.3</w:t>
            </w:r>
          </w:p>
        </w:tc>
        <w:tc>
          <w:tcPr>
            <w:tcW w:w="1331" w:type="dxa"/>
          </w:tcPr>
          <w:p w:rsidR="002A1FDD" w:rsidP="00356C4C" w:rsidRDefault="002A1FDD" w14:paraId="6DE8E076" w14:textId="2E1082E5">
            <w:r>
              <w:t>01/23/2018</w:t>
            </w:r>
          </w:p>
        </w:tc>
        <w:tc>
          <w:tcPr>
            <w:tcW w:w="2160" w:type="dxa"/>
          </w:tcPr>
          <w:p w:rsidR="002A1FDD" w:rsidP="00356C4C" w:rsidRDefault="002A1FDD" w14:paraId="19F80BB3" w14:textId="4A7A5DD6">
            <w:r>
              <w:t>Linda Waller</w:t>
            </w:r>
          </w:p>
        </w:tc>
        <w:tc>
          <w:tcPr>
            <w:tcW w:w="5040" w:type="dxa"/>
          </w:tcPr>
          <w:p w:rsidR="002A1FDD" w:rsidP="00356C4C" w:rsidRDefault="002A1FDD" w14:paraId="5BE59D2E" w14:textId="2D2F0FFD">
            <w:r>
              <w:t>Incorporated approved changes from Rama Ambarte</w:t>
            </w:r>
            <w:r w:rsidR="00474E52">
              <w:t>.</w:t>
            </w:r>
          </w:p>
        </w:tc>
      </w:tr>
      <w:tr w:rsidR="008846AC" w:rsidTr="00356C4C" w14:paraId="0F09DF93" w14:textId="77777777">
        <w:tc>
          <w:tcPr>
            <w:tcW w:w="914" w:type="dxa"/>
          </w:tcPr>
          <w:p w:rsidR="008846AC" w:rsidP="00DB3F6F" w:rsidRDefault="00633DED" w14:paraId="557EEB58" w14:textId="1F9A0CB9">
            <w:r>
              <w:t>v</w:t>
            </w:r>
            <w:r w:rsidR="008846AC">
              <w:t>1.0</w:t>
            </w:r>
          </w:p>
        </w:tc>
        <w:tc>
          <w:tcPr>
            <w:tcW w:w="1331" w:type="dxa"/>
          </w:tcPr>
          <w:p w:rsidR="008846AC" w:rsidP="00356C4C" w:rsidRDefault="00633DED" w14:paraId="01177C25" w14:textId="73E6CB87">
            <w:r>
              <w:t>01/29/2018</w:t>
            </w:r>
          </w:p>
        </w:tc>
        <w:tc>
          <w:tcPr>
            <w:tcW w:w="2160" w:type="dxa"/>
          </w:tcPr>
          <w:p w:rsidR="008846AC" w:rsidP="00356C4C" w:rsidRDefault="00633DED" w14:paraId="7D023D80" w14:textId="781AEE54">
            <w:r>
              <w:t>Linda Waller</w:t>
            </w:r>
          </w:p>
        </w:tc>
        <w:tc>
          <w:tcPr>
            <w:tcW w:w="5040" w:type="dxa"/>
          </w:tcPr>
          <w:p w:rsidR="008846AC" w:rsidP="00356C4C" w:rsidRDefault="00633DED" w14:paraId="59FE6231" w14:textId="3C36091F">
            <w:r>
              <w:t>Published approved document.</w:t>
            </w:r>
          </w:p>
        </w:tc>
      </w:tr>
      <w:tr w:rsidR="00474E52" w:rsidTr="00356C4C" w14:paraId="04088DB0" w14:textId="77777777">
        <w:tc>
          <w:tcPr>
            <w:tcW w:w="914" w:type="dxa"/>
          </w:tcPr>
          <w:p w:rsidR="00474E52" w:rsidP="00DB3F6F" w:rsidRDefault="00474E52" w14:paraId="5C57A910" w14:textId="09977E6E">
            <w:r>
              <w:t>V1.1</w:t>
            </w:r>
          </w:p>
        </w:tc>
        <w:tc>
          <w:tcPr>
            <w:tcW w:w="1331" w:type="dxa"/>
          </w:tcPr>
          <w:p w:rsidR="00474E52" w:rsidP="00356C4C" w:rsidRDefault="00474E52" w14:paraId="29FD9FC8" w14:textId="1489E873">
            <w:r>
              <w:t>06/10/2019</w:t>
            </w:r>
          </w:p>
        </w:tc>
        <w:tc>
          <w:tcPr>
            <w:tcW w:w="2160" w:type="dxa"/>
          </w:tcPr>
          <w:p w:rsidR="00474E52" w:rsidP="00356C4C" w:rsidRDefault="00474E52" w14:paraId="01E794C0" w14:textId="09A735D5">
            <w:r>
              <w:t>Dawn McNeal</w:t>
            </w:r>
          </w:p>
        </w:tc>
        <w:tc>
          <w:tcPr>
            <w:tcW w:w="5040" w:type="dxa"/>
          </w:tcPr>
          <w:p w:rsidR="00474E52" w:rsidP="00356C4C" w:rsidRDefault="00474E52" w14:paraId="2C423C1A" w14:textId="6BC9557E">
            <w:r>
              <w:t>Revisions due to RFS updates.</w:t>
            </w:r>
          </w:p>
        </w:tc>
      </w:tr>
    </w:tbl>
    <w:p w:rsidR="00C737E6" w:rsidP="000C3BE7" w:rsidRDefault="00C737E6" w14:paraId="4FA018B9" w14:textId="4556C596">
      <w:pPr>
        <w:spacing w:after="0"/>
        <w:jc w:val="center"/>
        <w:rPr>
          <w:b/>
        </w:rPr>
      </w:pPr>
    </w:p>
    <w:p w:rsidR="00C737E6" w:rsidRDefault="00C737E6" w14:paraId="2CE6EBA0" w14:textId="77777777">
      <w:pPr>
        <w:rPr>
          <w:b/>
        </w:rPr>
      </w:pPr>
      <w:r>
        <w:rPr>
          <w:b/>
        </w:rPr>
        <w:br w:type="page"/>
      </w:r>
    </w:p>
    <w:p w:rsidR="00D42565" w:rsidP="00C737E6" w:rsidRDefault="00C737E6" w14:paraId="6BC024F5" w14:textId="073434AE">
      <w:pPr>
        <w:pStyle w:val="Heading1"/>
      </w:pPr>
      <w:bookmarkStart w:name="_Toc14334872" w:id="169"/>
      <w:r>
        <w:t xml:space="preserve">Attachment A – </w:t>
      </w:r>
      <w:r w:rsidR="00BE3712">
        <w:t>INvest</w:t>
      </w:r>
      <w:r>
        <w:t xml:space="preserve"> Project </w:t>
      </w:r>
      <w:r w:rsidR="00913BEC">
        <w:t xml:space="preserve">Deliverables: </w:t>
      </w:r>
      <w:r>
        <w:t>Documents/Artifacts</w:t>
      </w:r>
      <w:bookmarkEnd w:id="169"/>
    </w:p>
    <w:p w:rsidRPr="0098199F" w:rsidR="0098199F" w:rsidP="0098199F" w:rsidRDefault="0098199F" w14:paraId="6174507C" w14:textId="77777777"/>
    <w:p w:rsidRPr="0098199F" w:rsidR="00C737E6" w:rsidP="0098199F" w:rsidRDefault="0098199F" w14:paraId="31EA34B0" w14:textId="67C4C6E3">
      <w:pPr>
        <w:pStyle w:val="Caption"/>
        <w:jc w:val="center"/>
        <w:rPr>
          <w:b/>
          <w:i w:val="0"/>
          <w:color w:val="auto"/>
          <w:sz w:val="24"/>
          <w:szCs w:val="24"/>
        </w:rPr>
      </w:pPr>
      <w:bookmarkStart w:name="_Toc14334883" w:id="170"/>
      <w:r w:rsidRPr="0098199F">
        <w:rPr>
          <w:b/>
          <w:i w:val="0"/>
          <w:color w:val="auto"/>
          <w:sz w:val="24"/>
          <w:szCs w:val="24"/>
        </w:rPr>
        <w:t xml:space="preserve">Table </w:t>
      </w:r>
      <w:r w:rsidRPr="0098199F">
        <w:rPr>
          <w:b/>
          <w:i w:val="0"/>
          <w:color w:val="auto"/>
          <w:sz w:val="24"/>
          <w:szCs w:val="24"/>
        </w:rPr>
        <w:fldChar w:fldCharType="begin"/>
      </w:r>
      <w:r w:rsidRPr="0098199F">
        <w:rPr>
          <w:b/>
          <w:i w:val="0"/>
          <w:color w:val="auto"/>
          <w:sz w:val="24"/>
          <w:szCs w:val="24"/>
        </w:rPr>
        <w:instrText xml:space="preserve"> SEQ Table \* ARABIC </w:instrText>
      </w:r>
      <w:r w:rsidRPr="0098199F">
        <w:rPr>
          <w:b/>
          <w:i w:val="0"/>
          <w:color w:val="auto"/>
          <w:sz w:val="24"/>
          <w:szCs w:val="24"/>
        </w:rPr>
        <w:fldChar w:fldCharType="separate"/>
      </w:r>
      <w:r w:rsidR="004B5314">
        <w:rPr>
          <w:b/>
          <w:i w:val="0"/>
          <w:noProof/>
          <w:color w:val="auto"/>
          <w:sz w:val="24"/>
          <w:szCs w:val="24"/>
        </w:rPr>
        <w:t>11</w:t>
      </w:r>
      <w:r w:rsidRPr="0098199F">
        <w:rPr>
          <w:b/>
          <w:i w:val="0"/>
          <w:color w:val="auto"/>
          <w:sz w:val="24"/>
          <w:szCs w:val="24"/>
        </w:rPr>
        <w:fldChar w:fldCharType="end"/>
      </w:r>
      <w:r w:rsidRPr="0098199F">
        <w:rPr>
          <w:b/>
          <w:i w:val="0"/>
          <w:color w:val="auto"/>
          <w:sz w:val="24"/>
          <w:szCs w:val="24"/>
        </w:rPr>
        <w:t xml:space="preserve">: </w:t>
      </w:r>
      <w:r w:rsidR="00BE3712">
        <w:rPr>
          <w:b/>
          <w:i w:val="0"/>
          <w:color w:val="auto"/>
          <w:sz w:val="24"/>
          <w:szCs w:val="24"/>
        </w:rPr>
        <w:t>INvest</w:t>
      </w:r>
      <w:r w:rsidRPr="0098199F">
        <w:rPr>
          <w:b/>
          <w:i w:val="0"/>
          <w:color w:val="auto"/>
          <w:sz w:val="24"/>
          <w:szCs w:val="24"/>
        </w:rPr>
        <w:t xml:space="preserve"> Project</w:t>
      </w:r>
      <w:r w:rsidR="00913BEC">
        <w:rPr>
          <w:b/>
          <w:i w:val="0"/>
          <w:color w:val="auto"/>
          <w:sz w:val="24"/>
          <w:szCs w:val="24"/>
        </w:rPr>
        <w:t xml:space="preserve"> Deliverables:</w:t>
      </w:r>
      <w:r w:rsidRPr="0098199F">
        <w:rPr>
          <w:b/>
          <w:i w:val="0"/>
          <w:color w:val="auto"/>
          <w:sz w:val="24"/>
          <w:szCs w:val="24"/>
        </w:rPr>
        <w:t xml:space="preserve"> Documents/Artifacts</w:t>
      </w:r>
      <w:bookmarkEnd w:id="170"/>
    </w:p>
    <w:p w:rsidRPr="00DD7705" w:rsidR="00C737E6" w:rsidP="000C3BE7" w:rsidRDefault="00C06F10" w14:paraId="00F41C6F" w14:textId="4D687819">
      <w:pPr>
        <w:spacing w:after="0"/>
        <w:jc w:val="center"/>
        <w:rPr>
          <w:b/>
        </w:rPr>
      </w:pPr>
      <w:r>
        <w:rPr>
          <w:b/>
        </w:rPr>
        <w:t>(Add once finalized)</w:t>
      </w:r>
    </w:p>
    <w:sectPr w:rsidRPr="00DD7705" w:rsidR="00C737E6" w:rsidSect="00E85C47">
      <w:footerReference w:type="default" r:id="rId15"/>
      <w:headerReference w:type="first" r:id="rId16"/>
      <w:pgSz w:w="12240" w:h="15840" w:orient="portrait" w:code="1"/>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268" w:rsidP="004A59F7" w:rsidRDefault="004B0268" w14:paraId="182D6E09" w14:textId="77777777">
      <w:pPr>
        <w:spacing w:after="0" w:line="240" w:lineRule="auto"/>
      </w:pPr>
      <w:r>
        <w:separator/>
      </w:r>
    </w:p>
  </w:endnote>
  <w:endnote w:type="continuationSeparator" w:id="0">
    <w:p w:rsidR="004B0268" w:rsidP="004A59F7" w:rsidRDefault="004B0268" w14:paraId="216AF7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104546"/>
      <w:docPartObj>
        <w:docPartGallery w:val="Page Numbers (Bottom of Page)"/>
        <w:docPartUnique/>
      </w:docPartObj>
    </w:sdtPr>
    <w:sdtEndPr>
      <w:rPr>
        <w:color w:val="808080" w:themeColor="background1" w:themeShade="80"/>
      </w:rPr>
    </w:sdtEndPr>
    <w:sdtContent>
      <w:sdt>
        <w:sdtPr>
          <w:id w:val="-1769616900"/>
          <w:docPartObj>
            <w:docPartGallery w:val="Page Numbers (Top of Page)"/>
            <w:docPartUnique/>
          </w:docPartObj>
        </w:sdtPr>
        <w:sdtEndPr>
          <w:rPr>
            <w:color w:val="808080" w:themeColor="background1" w:themeShade="80"/>
          </w:rPr>
        </w:sdtEndPr>
        <w:sdtContent>
          <w:p w:rsidRPr="00D71BDA" w:rsidR="004B0268" w:rsidRDefault="004B0268" w14:paraId="5F4DF9AE" w14:textId="6ED83714">
            <w:pPr>
              <w:pStyle w:val="Footer"/>
              <w:jc w:val="right"/>
              <w:rPr>
                <w:color w:val="808080" w:themeColor="background1" w:themeShade="80"/>
              </w:rPr>
            </w:pPr>
            <w:r w:rsidRPr="00D71BDA">
              <w:rPr>
                <w:color w:val="808080" w:themeColor="background1" w:themeShade="80"/>
              </w:rPr>
              <w:t xml:space="preserve">Page </w:t>
            </w:r>
            <w:r w:rsidRPr="00D71BDA">
              <w:rPr>
                <w:b/>
                <w:bCs/>
                <w:color w:val="808080" w:themeColor="background1" w:themeShade="80"/>
                <w:sz w:val="24"/>
                <w:szCs w:val="24"/>
              </w:rPr>
              <w:fldChar w:fldCharType="begin"/>
            </w:r>
            <w:r w:rsidRPr="00D71BDA">
              <w:rPr>
                <w:b/>
                <w:bCs/>
                <w:color w:val="808080" w:themeColor="background1" w:themeShade="80"/>
              </w:rPr>
              <w:instrText xml:space="preserve"> PAGE </w:instrText>
            </w:r>
            <w:r w:rsidRPr="00D71BDA">
              <w:rPr>
                <w:b/>
                <w:bCs/>
                <w:color w:val="808080" w:themeColor="background1" w:themeShade="80"/>
                <w:sz w:val="24"/>
                <w:szCs w:val="24"/>
              </w:rPr>
              <w:fldChar w:fldCharType="separate"/>
            </w:r>
            <w:r w:rsidR="00584981">
              <w:rPr>
                <w:b/>
                <w:bCs/>
                <w:noProof/>
                <w:color w:val="808080" w:themeColor="background1" w:themeShade="80"/>
              </w:rPr>
              <w:t>2</w:t>
            </w:r>
            <w:r w:rsidRPr="00D71BDA">
              <w:rPr>
                <w:b/>
                <w:bCs/>
                <w:color w:val="808080" w:themeColor="background1" w:themeShade="80"/>
                <w:sz w:val="24"/>
                <w:szCs w:val="24"/>
              </w:rPr>
              <w:fldChar w:fldCharType="end"/>
            </w:r>
            <w:r w:rsidRPr="00D71BDA">
              <w:rPr>
                <w:color w:val="808080" w:themeColor="background1" w:themeShade="80"/>
              </w:rPr>
              <w:t xml:space="preserve"> of </w:t>
            </w:r>
            <w:r w:rsidRPr="00D71BDA">
              <w:rPr>
                <w:b/>
                <w:bCs/>
                <w:color w:val="808080" w:themeColor="background1" w:themeShade="80"/>
                <w:sz w:val="24"/>
                <w:szCs w:val="24"/>
              </w:rPr>
              <w:fldChar w:fldCharType="begin"/>
            </w:r>
            <w:r w:rsidRPr="00D71BDA">
              <w:rPr>
                <w:b/>
                <w:bCs/>
                <w:color w:val="808080" w:themeColor="background1" w:themeShade="80"/>
              </w:rPr>
              <w:instrText xml:space="preserve"> NUMPAGES  </w:instrText>
            </w:r>
            <w:r w:rsidRPr="00D71BDA">
              <w:rPr>
                <w:b/>
                <w:bCs/>
                <w:color w:val="808080" w:themeColor="background1" w:themeShade="80"/>
                <w:sz w:val="24"/>
                <w:szCs w:val="24"/>
              </w:rPr>
              <w:fldChar w:fldCharType="separate"/>
            </w:r>
            <w:r w:rsidR="00584981">
              <w:rPr>
                <w:b/>
                <w:bCs/>
                <w:noProof/>
                <w:color w:val="808080" w:themeColor="background1" w:themeShade="80"/>
              </w:rPr>
              <w:t>21</w:t>
            </w:r>
            <w:r w:rsidRPr="00D71BDA">
              <w:rPr>
                <w:b/>
                <w:bCs/>
                <w:color w:val="808080" w:themeColor="background1" w:themeShade="80"/>
                <w:sz w:val="24"/>
                <w:szCs w:val="24"/>
              </w:rPr>
              <w:fldChar w:fldCharType="end"/>
            </w:r>
          </w:p>
        </w:sdtContent>
      </w:sdt>
    </w:sdtContent>
  </w:sdt>
  <w:p w:rsidR="004B0268" w:rsidRDefault="004B0268" w14:paraId="22B6B73F"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268" w:rsidP="004A59F7" w:rsidRDefault="004B0268" w14:paraId="2FBCA113" w14:textId="77777777">
      <w:pPr>
        <w:spacing w:after="0" w:line="240" w:lineRule="auto"/>
      </w:pPr>
      <w:r>
        <w:separator/>
      </w:r>
    </w:p>
  </w:footnote>
  <w:footnote w:type="continuationSeparator" w:id="0">
    <w:p w:rsidR="004B0268" w:rsidP="004A59F7" w:rsidRDefault="004B0268" w14:paraId="2176FB3E"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68" w:rsidRDefault="004B0268" w14:paraId="6EC319C7" w14:textId="6DE36D66">
    <w:pPr>
      <w:pStyle w:val="Header"/>
    </w:pPr>
    <w:r>
      <w:tab/>
    </w:r>
    <w:r>
      <w:t xml:space="preserve">                                                                 </w:t>
    </w:r>
  </w:p>
  <w:p w:rsidR="004B0268" w:rsidRDefault="004B0268" w14:paraId="4DC0D5D0"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2D8A"/>
    <w:multiLevelType w:val="hybridMultilevel"/>
    <w:tmpl w:val="79DA23FC"/>
    <w:lvl w:ilvl="0" w:tplc="04090001">
      <w:start w:val="1"/>
      <w:numFmt w:val="bullet"/>
      <w:lvlText w:val=""/>
      <w:lvlJc w:val="left"/>
      <w:pPr>
        <w:ind w:left="702" w:hanging="360"/>
      </w:pPr>
      <w:rPr>
        <w:rFonts w:hint="default" w:ascii="Symbol" w:hAnsi="Symbol"/>
      </w:rPr>
    </w:lvl>
    <w:lvl w:ilvl="1" w:tplc="04090003" w:tentative="1">
      <w:start w:val="1"/>
      <w:numFmt w:val="bullet"/>
      <w:lvlText w:val="o"/>
      <w:lvlJc w:val="left"/>
      <w:pPr>
        <w:ind w:left="1422" w:hanging="360"/>
      </w:pPr>
      <w:rPr>
        <w:rFonts w:hint="default" w:ascii="Courier New" w:hAnsi="Courier New" w:cs="Courier New"/>
      </w:rPr>
    </w:lvl>
    <w:lvl w:ilvl="2" w:tplc="04090005" w:tentative="1">
      <w:start w:val="1"/>
      <w:numFmt w:val="bullet"/>
      <w:lvlText w:val=""/>
      <w:lvlJc w:val="left"/>
      <w:pPr>
        <w:ind w:left="2142" w:hanging="360"/>
      </w:pPr>
      <w:rPr>
        <w:rFonts w:hint="default" w:ascii="Wingdings" w:hAnsi="Wingdings"/>
      </w:rPr>
    </w:lvl>
    <w:lvl w:ilvl="3" w:tplc="04090001" w:tentative="1">
      <w:start w:val="1"/>
      <w:numFmt w:val="bullet"/>
      <w:lvlText w:val=""/>
      <w:lvlJc w:val="left"/>
      <w:pPr>
        <w:ind w:left="2862" w:hanging="360"/>
      </w:pPr>
      <w:rPr>
        <w:rFonts w:hint="default" w:ascii="Symbol" w:hAnsi="Symbol"/>
      </w:rPr>
    </w:lvl>
    <w:lvl w:ilvl="4" w:tplc="04090003" w:tentative="1">
      <w:start w:val="1"/>
      <w:numFmt w:val="bullet"/>
      <w:lvlText w:val="o"/>
      <w:lvlJc w:val="left"/>
      <w:pPr>
        <w:ind w:left="3582" w:hanging="360"/>
      </w:pPr>
      <w:rPr>
        <w:rFonts w:hint="default" w:ascii="Courier New" w:hAnsi="Courier New" w:cs="Courier New"/>
      </w:rPr>
    </w:lvl>
    <w:lvl w:ilvl="5" w:tplc="04090005" w:tentative="1">
      <w:start w:val="1"/>
      <w:numFmt w:val="bullet"/>
      <w:lvlText w:val=""/>
      <w:lvlJc w:val="left"/>
      <w:pPr>
        <w:ind w:left="4302" w:hanging="360"/>
      </w:pPr>
      <w:rPr>
        <w:rFonts w:hint="default" w:ascii="Wingdings" w:hAnsi="Wingdings"/>
      </w:rPr>
    </w:lvl>
    <w:lvl w:ilvl="6" w:tplc="04090001" w:tentative="1">
      <w:start w:val="1"/>
      <w:numFmt w:val="bullet"/>
      <w:lvlText w:val=""/>
      <w:lvlJc w:val="left"/>
      <w:pPr>
        <w:ind w:left="5022" w:hanging="360"/>
      </w:pPr>
      <w:rPr>
        <w:rFonts w:hint="default" w:ascii="Symbol" w:hAnsi="Symbol"/>
      </w:rPr>
    </w:lvl>
    <w:lvl w:ilvl="7" w:tplc="04090003" w:tentative="1">
      <w:start w:val="1"/>
      <w:numFmt w:val="bullet"/>
      <w:lvlText w:val="o"/>
      <w:lvlJc w:val="left"/>
      <w:pPr>
        <w:ind w:left="5742" w:hanging="360"/>
      </w:pPr>
      <w:rPr>
        <w:rFonts w:hint="default" w:ascii="Courier New" w:hAnsi="Courier New" w:cs="Courier New"/>
      </w:rPr>
    </w:lvl>
    <w:lvl w:ilvl="8" w:tplc="04090005" w:tentative="1">
      <w:start w:val="1"/>
      <w:numFmt w:val="bullet"/>
      <w:lvlText w:val=""/>
      <w:lvlJc w:val="left"/>
      <w:pPr>
        <w:ind w:left="6462" w:hanging="360"/>
      </w:pPr>
      <w:rPr>
        <w:rFonts w:hint="default" w:ascii="Wingdings" w:hAnsi="Wingdings"/>
      </w:rPr>
    </w:lvl>
  </w:abstractNum>
  <w:abstractNum w:abstractNumId="1" w15:restartNumberingAfterBreak="0">
    <w:nsid w:val="06E06791"/>
    <w:multiLevelType w:val="hybridMultilevel"/>
    <w:tmpl w:val="D3B44A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992824"/>
    <w:multiLevelType w:val="hybridMultilevel"/>
    <w:tmpl w:val="C0CCF7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397531"/>
    <w:multiLevelType w:val="hybridMultilevel"/>
    <w:tmpl w:val="3BD240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DAC2D95"/>
    <w:multiLevelType w:val="hybridMultilevel"/>
    <w:tmpl w:val="D2CEDEA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EC5483B"/>
    <w:multiLevelType w:val="hybridMultilevel"/>
    <w:tmpl w:val="A04C14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943C86"/>
    <w:multiLevelType w:val="hybridMultilevel"/>
    <w:tmpl w:val="553EBE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6B51E9"/>
    <w:multiLevelType w:val="hybridMultilevel"/>
    <w:tmpl w:val="5F98C6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5618E3"/>
    <w:multiLevelType w:val="hybridMultilevel"/>
    <w:tmpl w:val="04D83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3D021B5"/>
    <w:multiLevelType w:val="hybridMultilevel"/>
    <w:tmpl w:val="BEDC9E2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29F83B0C"/>
    <w:multiLevelType w:val="hybridMultilevel"/>
    <w:tmpl w:val="D28A7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01123B"/>
    <w:multiLevelType w:val="hybridMultilevel"/>
    <w:tmpl w:val="FD0C4C7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C476363"/>
    <w:multiLevelType w:val="hybridMultilevel"/>
    <w:tmpl w:val="38A683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18B62AF"/>
    <w:multiLevelType w:val="hybridMultilevel"/>
    <w:tmpl w:val="608418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2E41EDA"/>
    <w:multiLevelType w:val="hybridMultilevel"/>
    <w:tmpl w:val="89CA86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49D2039"/>
    <w:multiLevelType w:val="hybridMultilevel"/>
    <w:tmpl w:val="A97C643C"/>
    <w:lvl w:ilvl="0" w:tplc="04090001">
      <w:start w:val="1"/>
      <w:numFmt w:val="bullet"/>
      <w:lvlText w:val=""/>
      <w:lvlJc w:val="left"/>
      <w:pPr>
        <w:ind w:left="702" w:hanging="360"/>
      </w:pPr>
      <w:rPr>
        <w:rFonts w:hint="default" w:ascii="Symbol" w:hAnsi="Symbol"/>
      </w:rPr>
    </w:lvl>
    <w:lvl w:ilvl="1" w:tplc="04090003" w:tentative="1">
      <w:start w:val="1"/>
      <w:numFmt w:val="bullet"/>
      <w:lvlText w:val="o"/>
      <w:lvlJc w:val="left"/>
      <w:pPr>
        <w:ind w:left="1422" w:hanging="360"/>
      </w:pPr>
      <w:rPr>
        <w:rFonts w:hint="default" w:ascii="Courier New" w:hAnsi="Courier New" w:cs="Courier New"/>
      </w:rPr>
    </w:lvl>
    <w:lvl w:ilvl="2" w:tplc="04090005" w:tentative="1">
      <w:start w:val="1"/>
      <w:numFmt w:val="bullet"/>
      <w:lvlText w:val=""/>
      <w:lvlJc w:val="left"/>
      <w:pPr>
        <w:ind w:left="2142" w:hanging="360"/>
      </w:pPr>
      <w:rPr>
        <w:rFonts w:hint="default" w:ascii="Wingdings" w:hAnsi="Wingdings"/>
      </w:rPr>
    </w:lvl>
    <w:lvl w:ilvl="3" w:tplc="04090001" w:tentative="1">
      <w:start w:val="1"/>
      <w:numFmt w:val="bullet"/>
      <w:lvlText w:val=""/>
      <w:lvlJc w:val="left"/>
      <w:pPr>
        <w:ind w:left="2862" w:hanging="360"/>
      </w:pPr>
      <w:rPr>
        <w:rFonts w:hint="default" w:ascii="Symbol" w:hAnsi="Symbol"/>
      </w:rPr>
    </w:lvl>
    <w:lvl w:ilvl="4" w:tplc="04090003" w:tentative="1">
      <w:start w:val="1"/>
      <w:numFmt w:val="bullet"/>
      <w:lvlText w:val="o"/>
      <w:lvlJc w:val="left"/>
      <w:pPr>
        <w:ind w:left="3582" w:hanging="360"/>
      </w:pPr>
      <w:rPr>
        <w:rFonts w:hint="default" w:ascii="Courier New" w:hAnsi="Courier New" w:cs="Courier New"/>
      </w:rPr>
    </w:lvl>
    <w:lvl w:ilvl="5" w:tplc="04090005" w:tentative="1">
      <w:start w:val="1"/>
      <w:numFmt w:val="bullet"/>
      <w:lvlText w:val=""/>
      <w:lvlJc w:val="left"/>
      <w:pPr>
        <w:ind w:left="4302" w:hanging="360"/>
      </w:pPr>
      <w:rPr>
        <w:rFonts w:hint="default" w:ascii="Wingdings" w:hAnsi="Wingdings"/>
      </w:rPr>
    </w:lvl>
    <w:lvl w:ilvl="6" w:tplc="04090001" w:tentative="1">
      <w:start w:val="1"/>
      <w:numFmt w:val="bullet"/>
      <w:lvlText w:val=""/>
      <w:lvlJc w:val="left"/>
      <w:pPr>
        <w:ind w:left="5022" w:hanging="360"/>
      </w:pPr>
      <w:rPr>
        <w:rFonts w:hint="default" w:ascii="Symbol" w:hAnsi="Symbol"/>
      </w:rPr>
    </w:lvl>
    <w:lvl w:ilvl="7" w:tplc="04090003" w:tentative="1">
      <w:start w:val="1"/>
      <w:numFmt w:val="bullet"/>
      <w:lvlText w:val="o"/>
      <w:lvlJc w:val="left"/>
      <w:pPr>
        <w:ind w:left="5742" w:hanging="360"/>
      </w:pPr>
      <w:rPr>
        <w:rFonts w:hint="default" w:ascii="Courier New" w:hAnsi="Courier New" w:cs="Courier New"/>
      </w:rPr>
    </w:lvl>
    <w:lvl w:ilvl="8" w:tplc="04090005" w:tentative="1">
      <w:start w:val="1"/>
      <w:numFmt w:val="bullet"/>
      <w:lvlText w:val=""/>
      <w:lvlJc w:val="left"/>
      <w:pPr>
        <w:ind w:left="6462" w:hanging="360"/>
      </w:pPr>
      <w:rPr>
        <w:rFonts w:hint="default" w:ascii="Wingdings" w:hAnsi="Wingdings"/>
      </w:rPr>
    </w:lvl>
  </w:abstractNum>
  <w:abstractNum w:abstractNumId="16" w15:restartNumberingAfterBreak="0">
    <w:nsid w:val="351E74F0"/>
    <w:multiLevelType w:val="hybridMultilevel"/>
    <w:tmpl w:val="5A26F4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9B819BD"/>
    <w:multiLevelType w:val="hybridMultilevel"/>
    <w:tmpl w:val="94F02F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617E7B"/>
    <w:multiLevelType w:val="hybridMultilevel"/>
    <w:tmpl w:val="2D7EA742"/>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9" w15:restartNumberingAfterBreak="0">
    <w:nsid w:val="40855CB5"/>
    <w:multiLevelType w:val="hybridMultilevel"/>
    <w:tmpl w:val="53C6345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48F21D08"/>
    <w:multiLevelType w:val="hybridMultilevel"/>
    <w:tmpl w:val="CA3009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D434EB8"/>
    <w:multiLevelType w:val="hybridMultilevel"/>
    <w:tmpl w:val="75385F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E1A79DD"/>
    <w:multiLevelType w:val="hybridMultilevel"/>
    <w:tmpl w:val="DA9412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0B44E21"/>
    <w:multiLevelType w:val="hybridMultilevel"/>
    <w:tmpl w:val="2690E4C4"/>
    <w:lvl w:ilvl="0" w:tplc="04090001">
      <w:start w:val="1"/>
      <w:numFmt w:val="bullet"/>
      <w:lvlText w:val=""/>
      <w:lvlJc w:val="left"/>
      <w:pPr>
        <w:ind w:left="725" w:hanging="360"/>
      </w:pPr>
      <w:rPr>
        <w:rFonts w:hint="default" w:ascii="Symbol" w:hAnsi="Symbol"/>
      </w:rPr>
    </w:lvl>
    <w:lvl w:ilvl="1" w:tplc="04090003" w:tentative="1">
      <w:start w:val="1"/>
      <w:numFmt w:val="bullet"/>
      <w:lvlText w:val="o"/>
      <w:lvlJc w:val="left"/>
      <w:pPr>
        <w:ind w:left="1445" w:hanging="360"/>
      </w:pPr>
      <w:rPr>
        <w:rFonts w:hint="default" w:ascii="Courier New" w:hAnsi="Courier New" w:cs="Courier New"/>
      </w:rPr>
    </w:lvl>
    <w:lvl w:ilvl="2" w:tplc="04090005" w:tentative="1">
      <w:start w:val="1"/>
      <w:numFmt w:val="bullet"/>
      <w:lvlText w:val=""/>
      <w:lvlJc w:val="left"/>
      <w:pPr>
        <w:ind w:left="2165" w:hanging="360"/>
      </w:pPr>
      <w:rPr>
        <w:rFonts w:hint="default" w:ascii="Wingdings" w:hAnsi="Wingdings"/>
      </w:rPr>
    </w:lvl>
    <w:lvl w:ilvl="3" w:tplc="04090001" w:tentative="1">
      <w:start w:val="1"/>
      <w:numFmt w:val="bullet"/>
      <w:lvlText w:val=""/>
      <w:lvlJc w:val="left"/>
      <w:pPr>
        <w:ind w:left="2885" w:hanging="360"/>
      </w:pPr>
      <w:rPr>
        <w:rFonts w:hint="default" w:ascii="Symbol" w:hAnsi="Symbol"/>
      </w:rPr>
    </w:lvl>
    <w:lvl w:ilvl="4" w:tplc="04090003" w:tentative="1">
      <w:start w:val="1"/>
      <w:numFmt w:val="bullet"/>
      <w:lvlText w:val="o"/>
      <w:lvlJc w:val="left"/>
      <w:pPr>
        <w:ind w:left="3605" w:hanging="360"/>
      </w:pPr>
      <w:rPr>
        <w:rFonts w:hint="default" w:ascii="Courier New" w:hAnsi="Courier New" w:cs="Courier New"/>
      </w:rPr>
    </w:lvl>
    <w:lvl w:ilvl="5" w:tplc="04090005" w:tentative="1">
      <w:start w:val="1"/>
      <w:numFmt w:val="bullet"/>
      <w:lvlText w:val=""/>
      <w:lvlJc w:val="left"/>
      <w:pPr>
        <w:ind w:left="4325" w:hanging="360"/>
      </w:pPr>
      <w:rPr>
        <w:rFonts w:hint="default" w:ascii="Wingdings" w:hAnsi="Wingdings"/>
      </w:rPr>
    </w:lvl>
    <w:lvl w:ilvl="6" w:tplc="04090001" w:tentative="1">
      <w:start w:val="1"/>
      <w:numFmt w:val="bullet"/>
      <w:lvlText w:val=""/>
      <w:lvlJc w:val="left"/>
      <w:pPr>
        <w:ind w:left="5045" w:hanging="360"/>
      </w:pPr>
      <w:rPr>
        <w:rFonts w:hint="default" w:ascii="Symbol" w:hAnsi="Symbol"/>
      </w:rPr>
    </w:lvl>
    <w:lvl w:ilvl="7" w:tplc="04090003" w:tentative="1">
      <w:start w:val="1"/>
      <w:numFmt w:val="bullet"/>
      <w:lvlText w:val="o"/>
      <w:lvlJc w:val="left"/>
      <w:pPr>
        <w:ind w:left="5765" w:hanging="360"/>
      </w:pPr>
      <w:rPr>
        <w:rFonts w:hint="default" w:ascii="Courier New" w:hAnsi="Courier New" w:cs="Courier New"/>
      </w:rPr>
    </w:lvl>
    <w:lvl w:ilvl="8" w:tplc="04090005" w:tentative="1">
      <w:start w:val="1"/>
      <w:numFmt w:val="bullet"/>
      <w:lvlText w:val=""/>
      <w:lvlJc w:val="left"/>
      <w:pPr>
        <w:ind w:left="6485" w:hanging="360"/>
      </w:pPr>
      <w:rPr>
        <w:rFonts w:hint="default" w:ascii="Wingdings" w:hAnsi="Wingdings"/>
      </w:rPr>
    </w:lvl>
  </w:abstractNum>
  <w:abstractNum w:abstractNumId="24" w15:restartNumberingAfterBreak="0">
    <w:nsid w:val="50FB01A8"/>
    <w:multiLevelType w:val="hybridMultilevel"/>
    <w:tmpl w:val="7D709DE8"/>
    <w:lvl w:ilvl="0" w:tplc="04090001">
      <w:start w:val="1"/>
      <w:numFmt w:val="bullet"/>
      <w:lvlText w:val=""/>
      <w:lvlJc w:val="left"/>
      <w:pPr>
        <w:ind w:left="759" w:hanging="360"/>
      </w:pPr>
      <w:rPr>
        <w:rFonts w:hint="default" w:ascii="Symbol" w:hAnsi="Symbol"/>
      </w:rPr>
    </w:lvl>
    <w:lvl w:ilvl="1" w:tplc="04090003" w:tentative="1">
      <w:start w:val="1"/>
      <w:numFmt w:val="bullet"/>
      <w:lvlText w:val="o"/>
      <w:lvlJc w:val="left"/>
      <w:pPr>
        <w:ind w:left="1479" w:hanging="360"/>
      </w:pPr>
      <w:rPr>
        <w:rFonts w:hint="default" w:ascii="Courier New" w:hAnsi="Courier New" w:cs="Courier New"/>
      </w:rPr>
    </w:lvl>
    <w:lvl w:ilvl="2" w:tplc="04090005" w:tentative="1">
      <w:start w:val="1"/>
      <w:numFmt w:val="bullet"/>
      <w:lvlText w:val=""/>
      <w:lvlJc w:val="left"/>
      <w:pPr>
        <w:ind w:left="2199" w:hanging="360"/>
      </w:pPr>
      <w:rPr>
        <w:rFonts w:hint="default" w:ascii="Wingdings" w:hAnsi="Wingdings"/>
      </w:rPr>
    </w:lvl>
    <w:lvl w:ilvl="3" w:tplc="04090001" w:tentative="1">
      <w:start w:val="1"/>
      <w:numFmt w:val="bullet"/>
      <w:lvlText w:val=""/>
      <w:lvlJc w:val="left"/>
      <w:pPr>
        <w:ind w:left="2919" w:hanging="360"/>
      </w:pPr>
      <w:rPr>
        <w:rFonts w:hint="default" w:ascii="Symbol" w:hAnsi="Symbol"/>
      </w:rPr>
    </w:lvl>
    <w:lvl w:ilvl="4" w:tplc="04090003" w:tentative="1">
      <w:start w:val="1"/>
      <w:numFmt w:val="bullet"/>
      <w:lvlText w:val="o"/>
      <w:lvlJc w:val="left"/>
      <w:pPr>
        <w:ind w:left="3639" w:hanging="360"/>
      </w:pPr>
      <w:rPr>
        <w:rFonts w:hint="default" w:ascii="Courier New" w:hAnsi="Courier New" w:cs="Courier New"/>
      </w:rPr>
    </w:lvl>
    <w:lvl w:ilvl="5" w:tplc="04090005" w:tentative="1">
      <w:start w:val="1"/>
      <w:numFmt w:val="bullet"/>
      <w:lvlText w:val=""/>
      <w:lvlJc w:val="left"/>
      <w:pPr>
        <w:ind w:left="4359" w:hanging="360"/>
      </w:pPr>
      <w:rPr>
        <w:rFonts w:hint="default" w:ascii="Wingdings" w:hAnsi="Wingdings"/>
      </w:rPr>
    </w:lvl>
    <w:lvl w:ilvl="6" w:tplc="04090001" w:tentative="1">
      <w:start w:val="1"/>
      <w:numFmt w:val="bullet"/>
      <w:lvlText w:val=""/>
      <w:lvlJc w:val="left"/>
      <w:pPr>
        <w:ind w:left="5079" w:hanging="360"/>
      </w:pPr>
      <w:rPr>
        <w:rFonts w:hint="default" w:ascii="Symbol" w:hAnsi="Symbol"/>
      </w:rPr>
    </w:lvl>
    <w:lvl w:ilvl="7" w:tplc="04090003" w:tentative="1">
      <w:start w:val="1"/>
      <w:numFmt w:val="bullet"/>
      <w:lvlText w:val="o"/>
      <w:lvlJc w:val="left"/>
      <w:pPr>
        <w:ind w:left="5799" w:hanging="360"/>
      </w:pPr>
      <w:rPr>
        <w:rFonts w:hint="default" w:ascii="Courier New" w:hAnsi="Courier New" w:cs="Courier New"/>
      </w:rPr>
    </w:lvl>
    <w:lvl w:ilvl="8" w:tplc="04090005" w:tentative="1">
      <w:start w:val="1"/>
      <w:numFmt w:val="bullet"/>
      <w:lvlText w:val=""/>
      <w:lvlJc w:val="left"/>
      <w:pPr>
        <w:ind w:left="6519" w:hanging="360"/>
      </w:pPr>
      <w:rPr>
        <w:rFonts w:hint="default" w:ascii="Wingdings" w:hAnsi="Wingdings"/>
      </w:rPr>
    </w:lvl>
  </w:abstractNum>
  <w:abstractNum w:abstractNumId="25" w15:restartNumberingAfterBreak="0">
    <w:nsid w:val="52B062FF"/>
    <w:multiLevelType w:val="hybridMultilevel"/>
    <w:tmpl w:val="53D8F2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52127AC"/>
    <w:multiLevelType w:val="hybridMultilevel"/>
    <w:tmpl w:val="566CCB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6565F8D"/>
    <w:multiLevelType w:val="hybridMultilevel"/>
    <w:tmpl w:val="EC82C7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6EF4ACB"/>
    <w:multiLevelType w:val="hybridMultilevel"/>
    <w:tmpl w:val="2ECCB2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6FB2BD0"/>
    <w:multiLevelType w:val="hybridMultilevel"/>
    <w:tmpl w:val="2FCAC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B326571"/>
    <w:multiLevelType w:val="hybridMultilevel"/>
    <w:tmpl w:val="F164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BB035AB"/>
    <w:multiLevelType w:val="hybridMultilevel"/>
    <w:tmpl w:val="25EA0572"/>
    <w:lvl w:ilvl="0" w:tplc="04090001">
      <w:start w:val="1"/>
      <w:numFmt w:val="bullet"/>
      <w:lvlText w:val=""/>
      <w:lvlJc w:val="left"/>
      <w:pPr>
        <w:ind w:left="725" w:hanging="360"/>
      </w:pPr>
      <w:rPr>
        <w:rFonts w:hint="default" w:ascii="Symbol" w:hAnsi="Symbol"/>
      </w:rPr>
    </w:lvl>
    <w:lvl w:ilvl="1" w:tplc="04090003" w:tentative="1">
      <w:start w:val="1"/>
      <w:numFmt w:val="bullet"/>
      <w:lvlText w:val="o"/>
      <w:lvlJc w:val="left"/>
      <w:pPr>
        <w:ind w:left="1445" w:hanging="360"/>
      </w:pPr>
      <w:rPr>
        <w:rFonts w:hint="default" w:ascii="Courier New" w:hAnsi="Courier New" w:cs="Courier New"/>
      </w:rPr>
    </w:lvl>
    <w:lvl w:ilvl="2" w:tplc="04090005" w:tentative="1">
      <w:start w:val="1"/>
      <w:numFmt w:val="bullet"/>
      <w:lvlText w:val=""/>
      <w:lvlJc w:val="left"/>
      <w:pPr>
        <w:ind w:left="2165" w:hanging="360"/>
      </w:pPr>
      <w:rPr>
        <w:rFonts w:hint="default" w:ascii="Wingdings" w:hAnsi="Wingdings"/>
      </w:rPr>
    </w:lvl>
    <w:lvl w:ilvl="3" w:tplc="04090001" w:tentative="1">
      <w:start w:val="1"/>
      <w:numFmt w:val="bullet"/>
      <w:lvlText w:val=""/>
      <w:lvlJc w:val="left"/>
      <w:pPr>
        <w:ind w:left="2885" w:hanging="360"/>
      </w:pPr>
      <w:rPr>
        <w:rFonts w:hint="default" w:ascii="Symbol" w:hAnsi="Symbol"/>
      </w:rPr>
    </w:lvl>
    <w:lvl w:ilvl="4" w:tplc="04090003" w:tentative="1">
      <w:start w:val="1"/>
      <w:numFmt w:val="bullet"/>
      <w:lvlText w:val="o"/>
      <w:lvlJc w:val="left"/>
      <w:pPr>
        <w:ind w:left="3605" w:hanging="360"/>
      </w:pPr>
      <w:rPr>
        <w:rFonts w:hint="default" w:ascii="Courier New" w:hAnsi="Courier New" w:cs="Courier New"/>
      </w:rPr>
    </w:lvl>
    <w:lvl w:ilvl="5" w:tplc="04090005" w:tentative="1">
      <w:start w:val="1"/>
      <w:numFmt w:val="bullet"/>
      <w:lvlText w:val=""/>
      <w:lvlJc w:val="left"/>
      <w:pPr>
        <w:ind w:left="4325" w:hanging="360"/>
      </w:pPr>
      <w:rPr>
        <w:rFonts w:hint="default" w:ascii="Wingdings" w:hAnsi="Wingdings"/>
      </w:rPr>
    </w:lvl>
    <w:lvl w:ilvl="6" w:tplc="04090001" w:tentative="1">
      <w:start w:val="1"/>
      <w:numFmt w:val="bullet"/>
      <w:lvlText w:val=""/>
      <w:lvlJc w:val="left"/>
      <w:pPr>
        <w:ind w:left="5045" w:hanging="360"/>
      </w:pPr>
      <w:rPr>
        <w:rFonts w:hint="default" w:ascii="Symbol" w:hAnsi="Symbol"/>
      </w:rPr>
    </w:lvl>
    <w:lvl w:ilvl="7" w:tplc="04090003" w:tentative="1">
      <w:start w:val="1"/>
      <w:numFmt w:val="bullet"/>
      <w:lvlText w:val="o"/>
      <w:lvlJc w:val="left"/>
      <w:pPr>
        <w:ind w:left="5765" w:hanging="360"/>
      </w:pPr>
      <w:rPr>
        <w:rFonts w:hint="default" w:ascii="Courier New" w:hAnsi="Courier New" w:cs="Courier New"/>
      </w:rPr>
    </w:lvl>
    <w:lvl w:ilvl="8" w:tplc="04090005" w:tentative="1">
      <w:start w:val="1"/>
      <w:numFmt w:val="bullet"/>
      <w:lvlText w:val=""/>
      <w:lvlJc w:val="left"/>
      <w:pPr>
        <w:ind w:left="6485" w:hanging="360"/>
      </w:pPr>
      <w:rPr>
        <w:rFonts w:hint="default" w:ascii="Wingdings" w:hAnsi="Wingdings"/>
      </w:rPr>
    </w:lvl>
  </w:abstractNum>
  <w:abstractNum w:abstractNumId="32" w15:restartNumberingAfterBreak="0">
    <w:nsid w:val="5CB7326D"/>
    <w:multiLevelType w:val="hybridMultilevel"/>
    <w:tmpl w:val="9246F8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D320DC7"/>
    <w:multiLevelType w:val="hybridMultilevel"/>
    <w:tmpl w:val="7DB28B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0F31A54"/>
    <w:multiLevelType w:val="hybridMultilevel"/>
    <w:tmpl w:val="7A4C35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65780843"/>
    <w:multiLevelType w:val="hybridMultilevel"/>
    <w:tmpl w:val="1EFA9F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66D83F91"/>
    <w:multiLevelType w:val="hybridMultilevel"/>
    <w:tmpl w:val="0DF4C550"/>
    <w:lvl w:ilvl="0" w:tplc="D0945846">
      <w:numFmt w:val="bullet"/>
      <w:lvlText w:val="-"/>
      <w:lvlJc w:val="left"/>
      <w:pPr>
        <w:ind w:left="1080" w:hanging="360"/>
      </w:pPr>
      <w:rPr>
        <w:rFonts w:hint="default" w:ascii="Calibri" w:hAnsi="Calibri" w:cs="Arial" w:eastAsiaTheme="minorHAnsi"/>
        <w:color w:val="00000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6A133AF4"/>
    <w:multiLevelType w:val="multilevel"/>
    <w:tmpl w:val="B82AD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B4F01AD"/>
    <w:multiLevelType w:val="hybridMultilevel"/>
    <w:tmpl w:val="0560B1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CFF523D"/>
    <w:multiLevelType w:val="hybridMultilevel"/>
    <w:tmpl w:val="859AD6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D553480"/>
    <w:multiLevelType w:val="hybridMultilevel"/>
    <w:tmpl w:val="871CA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3461FDB"/>
    <w:multiLevelType w:val="hybridMultilevel"/>
    <w:tmpl w:val="AD4A95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37A513E"/>
    <w:multiLevelType w:val="hybridMultilevel"/>
    <w:tmpl w:val="5AA84B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49F5184"/>
    <w:multiLevelType w:val="hybridMultilevel"/>
    <w:tmpl w:val="E3E2EDB6"/>
    <w:lvl w:ilvl="0" w:tplc="04090001">
      <w:start w:val="1"/>
      <w:numFmt w:val="bullet"/>
      <w:lvlText w:val=""/>
      <w:lvlJc w:val="left"/>
      <w:pPr>
        <w:ind w:left="725" w:hanging="360"/>
      </w:pPr>
      <w:rPr>
        <w:rFonts w:hint="default" w:ascii="Symbol" w:hAnsi="Symbol"/>
      </w:rPr>
    </w:lvl>
    <w:lvl w:ilvl="1" w:tplc="04090003" w:tentative="1">
      <w:start w:val="1"/>
      <w:numFmt w:val="bullet"/>
      <w:lvlText w:val="o"/>
      <w:lvlJc w:val="left"/>
      <w:pPr>
        <w:ind w:left="1445" w:hanging="360"/>
      </w:pPr>
      <w:rPr>
        <w:rFonts w:hint="default" w:ascii="Courier New" w:hAnsi="Courier New" w:cs="Courier New"/>
      </w:rPr>
    </w:lvl>
    <w:lvl w:ilvl="2" w:tplc="04090005" w:tentative="1">
      <w:start w:val="1"/>
      <w:numFmt w:val="bullet"/>
      <w:lvlText w:val=""/>
      <w:lvlJc w:val="left"/>
      <w:pPr>
        <w:ind w:left="2165" w:hanging="360"/>
      </w:pPr>
      <w:rPr>
        <w:rFonts w:hint="default" w:ascii="Wingdings" w:hAnsi="Wingdings"/>
      </w:rPr>
    </w:lvl>
    <w:lvl w:ilvl="3" w:tplc="04090001" w:tentative="1">
      <w:start w:val="1"/>
      <w:numFmt w:val="bullet"/>
      <w:lvlText w:val=""/>
      <w:lvlJc w:val="left"/>
      <w:pPr>
        <w:ind w:left="2885" w:hanging="360"/>
      </w:pPr>
      <w:rPr>
        <w:rFonts w:hint="default" w:ascii="Symbol" w:hAnsi="Symbol"/>
      </w:rPr>
    </w:lvl>
    <w:lvl w:ilvl="4" w:tplc="04090003" w:tentative="1">
      <w:start w:val="1"/>
      <w:numFmt w:val="bullet"/>
      <w:lvlText w:val="o"/>
      <w:lvlJc w:val="left"/>
      <w:pPr>
        <w:ind w:left="3605" w:hanging="360"/>
      </w:pPr>
      <w:rPr>
        <w:rFonts w:hint="default" w:ascii="Courier New" w:hAnsi="Courier New" w:cs="Courier New"/>
      </w:rPr>
    </w:lvl>
    <w:lvl w:ilvl="5" w:tplc="04090005" w:tentative="1">
      <w:start w:val="1"/>
      <w:numFmt w:val="bullet"/>
      <w:lvlText w:val=""/>
      <w:lvlJc w:val="left"/>
      <w:pPr>
        <w:ind w:left="4325" w:hanging="360"/>
      </w:pPr>
      <w:rPr>
        <w:rFonts w:hint="default" w:ascii="Wingdings" w:hAnsi="Wingdings"/>
      </w:rPr>
    </w:lvl>
    <w:lvl w:ilvl="6" w:tplc="04090001" w:tentative="1">
      <w:start w:val="1"/>
      <w:numFmt w:val="bullet"/>
      <w:lvlText w:val=""/>
      <w:lvlJc w:val="left"/>
      <w:pPr>
        <w:ind w:left="5045" w:hanging="360"/>
      </w:pPr>
      <w:rPr>
        <w:rFonts w:hint="default" w:ascii="Symbol" w:hAnsi="Symbol"/>
      </w:rPr>
    </w:lvl>
    <w:lvl w:ilvl="7" w:tplc="04090003" w:tentative="1">
      <w:start w:val="1"/>
      <w:numFmt w:val="bullet"/>
      <w:lvlText w:val="o"/>
      <w:lvlJc w:val="left"/>
      <w:pPr>
        <w:ind w:left="5765" w:hanging="360"/>
      </w:pPr>
      <w:rPr>
        <w:rFonts w:hint="default" w:ascii="Courier New" w:hAnsi="Courier New" w:cs="Courier New"/>
      </w:rPr>
    </w:lvl>
    <w:lvl w:ilvl="8" w:tplc="04090005" w:tentative="1">
      <w:start w:val="1"/>
      <w:numFmt w:val="bullet"/>
      <w:lvlText w:val=""/>
      <w:lvlJc w:val="left"/>
      <w:pPr>
        <w:ind w:left="6485" w:hanging="360"/>
      </w:pPr>
      <w:rPr>
        <w:rFonts w:hint="default" w:ascii="Wingdings" w:hAnsi="Wingdings"/>
      </w:rPr>
    </w:lvl>
  </w:abstractNum>
  <w:abstractNum w:abstractNumId="44" w15:restartNumberingAfterBreak="0">
    <w:nsid w:val="74C27770"/>
    <w:multiLevelType w:val="hybridMultilevel"/>
    <w:tmpl w:val="B7305C90"/>
    <w:lvl w:ilvl="0" w:tplc="04090001">
      <w:start w:val="1"/>
      <w:numFmt w:val="bullet"/>
      <w:lvlText w:val=""/>
      <w:lvlJc w:val="left"/>
      <w:pPr>
        <w:ind w:left="725" w:hanging="360"/>
      </w:pPr>
      <w:rPr>
        <w:rFonts w:hint="default" w:ascii="Symbol" w:hAnsi="Symbol"/>
      </w:rPr>
    </w:lvl>
    <w:lvl w:ilvl="1" w:tplc="04090003" w:tentative="1">
      <w:start w:val="1"/>
      <w:numFmt w:val="bullet"/>
      <w:lvlText w:val="o"/>
      <w:lvlJc w:val="left"/>
      <w:pPr>
        <w:ind w:left="1445" w:hanging="360"/>
      </w:pPr>
      <w:rPr>
        <w:rFonts w:hint="default" w:ascii="Courier New" w:hAnsi="Courier New" w:cs="Courier New"/>
      </w:rPr>
    </w:lvl>
    <w:lvl w:ilvl="2" w:tplc="04090005" w:tentative="1">
      <w:start w:val="1"/>
      <w:numFmt w:val="bullet"/>
      <w:lvlText w:val=""/>
      <w:lvlJc w:val="left"/>
      <w:pPr>
        <w:ind w:left="2165" w:hanging="360"/>
      </w:pPr>
      <w:rPr>
        <w:rFonts w:hint="default" w:ascii="Wingdings" w:hAnsi="Wingdings"/>
      </w:rPr>
    </w:lvl>
    <w:lvl w:ilvl="3" w:tplc="04090001" w:tentative="1">
      <w:start w:val="1"/>
      <w:numFmt w:val="bullet"/>
      <w:lvlText w:val=""/>
      <w:lvlJc w:val="left"/>
      <w:pPr>
        <w:ind w:left="2885" w:hanging="360"/>
      </w:pPr>
      <w:rPr>
        <w:rFonts w:hint="default" w:ascii="Symbol" w:hAnsi="Symbol"/>
      </w:rPr>
    </w:lvl>
    <w:lvl w:ilvl="4" w:tplc="04090003" w:tentative="1">
      <w:start w:val="1"/>
      <w:numFmt w:val="bullet"/>
      <w:lvlText w:val="o"/>
      <w:lvlJc w:val="left"/>
      <w:pPr>
        <w:ind w:left="3605" w:hanging="360"/>
      </w:pPr>
      <w:rPr>
        <w:rFonts w:hint="default" w:ascii="Courier New" w:hAnsi="Courier New" w:cs="Courier New"/>
      </w:rPr>
    </w:lvl>
    <w:lvl w:ilvl="5" w:tplc="04090005" w:tentative="1">
      <w:start w:val="1"/>
      <w:numFmt w:val="bullet"/>
      <w:lvlText w:val=""/>
      <w:lvlJc w:val="left"/>
      <w:pPr>
        <w:ind w:left="4325" w:hanging="360"/>
      </w:pPr>
      <w:rPr>
        <w:rFonts w:hint="default" w:ascii="Wingdings" w:hAnsi="Wingdings"/>
      </w:rPr>
    </w:lvl>
    <w:lvl w:ilvl="6" w:tplc="04090001" w:tentative="1">
      <w:start w:val="1"/>
      <w:numFmt w:val="bullet"/>
      <w:lvlText w:val=""/>
      <w:lvlJc w:val="left"/>
      <w:pPr>
        <w:ind w:left="5045" w:hanging="360"/>
      </w:pPr>
      <w:rPr>
        <w:rFonts w:hint="default" w:ascii="Symbol" w:hAnsi="Symbol"/>
      </w:rPr>
    </w:lvl>
    <w:lvl w:ilvl="7" w:tplc="04090003" w:tentative="1">
      <w:start w:val="1"/>
      <w:numFmt w:val="bullet"/>
      <w:lvlText w:val="o"/>
      <w:lvlJc w:val="left"/>
      <w:pPr>
        <w:ind w:left="5765" w:hanging="360"/>
      </w:pPr>
      <w:rPr>
        <w:rFonts w:hint="default" w:ascii="Courier New" w:hAnsi="Courier New" w:cs="Courier New"/>
      </w:rPr>
    </w:lvl>
    <w:lvl w:ilvl="8" w:tplc="04090005" w:tentative="1">
      <w:start w:val="1"/>
      <w:numFmt w:val="bullet"/>
      <w:lvlText w:val=""/>
      <w:lvlJc w:val="left"/>
      <w:pPr>
        <w:ind w:left="6485" w:hanging="360"/>
      </w:pPr>
      <w:rPr>
        <w:rFonts w:hint="default" w:ascii="Wingdings" w:hAnsi="Wingdings"/>
      </w:rPr>
    </w:lvl>
  </w:abstractNum>
  <w:abstractNum w:abstractNumId="45" w15:restartNumberingAfterBreak="0">
    <w:nsid w:val="762366E9"/>
    <w:multiLevelType w:val="hybridMultilevel"/>
    <w:tmpl w:val="5F2C7F9C"/>
    <w:lvl w:ilvl="0" w:tplc="B8925320">
      <w:numFmt w:val="bullet"/>
      <w:lvlText w:val="-"/>
      <w:lvlJc w:val="left"/>
      <w:pPr>
        <w:ind w:left="1080" w:hanging="360"/>
      </w:pPr>
      <w:rPr>
        <w:rFonts w:hint="default" w:ascii="Verdana" w:hAnsi="Verdana" w:cs="Arial" w:eastAsiaTheme="minorHAnsi"/>
        <w:color w:val="000000"/>
        <w:sz w:val="1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6" w15:restartNumberingAfterBreak="0">
    <w:nsid w:val="79A7478F"/>
    <w:multiLevelType w:val="multilevel"/>
    <w:tmpl w:val="65C261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sz w:val="22"/>
        <w:szCs w:val="22"/>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A2F23C5"/>
    <w:multiLevelType w:val="hybridMultilevel"/>
    <w:tmpl w:val="CDEC76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46"/>
  </w:num>
  <w:num w:numId="2">
    <w:abstractNumId w:val="18"/>
  </w:num>
  <w:num w:numId="3">
    <w:abstractNumId w:val="14"/>
  </w:num>
  <w:num w:numId="4">
    <w:abstractNumId w:val="33"/>
  </w:num>
  <w:num w:numId="5">
    <w:abstractNumId w:val="3"/>
  </w:num>
  <w:num w:numId="6">
    <w:abstractNumId w:val="13"/>
  </w:num>
  <w:num w:numId="7">
    <w:abstractNumId w:val="32"/>
  </w:num>
  <w:num w:numId="8">
    <w:abstractNumId w:val="7"/>
  </w:num>
  <w:num w:numId="9">
    <w:abstractNumId w:val="21"/>
  </w:num>
  <w:num w:numId="10">
    <w:abstractNumId w:val="4"/>
  </w:num>
  <w:num w:numId="11">
    <w:abstractNumId w:val="34"/>
  </w:num>
  <w:num w:numId="12">
    <w:abstractNumId w:val="9"/>
  </w:num>
  <w:num w:numId="13">
    <w:abstractNumId w:val="45"/>
  </w:num>
  <w:num w:numId="14">
    <w:abstractNumId w:val="42"/>
  </w:num>
  <w:num w:numId="15">
    <w:abstractNumId w:val="37"/>
  </w:num>
  <w:num w:numId="16">
    <w:abstractNumId w:val="30"/>
  </w:num>
  <w:num w:numId="17">
    <w:abstractNumId w:val="36"/>
  </w:num>
  <w:num w:numId="18">
    <w:abstractNumId w:val="35"/>
  </w:num>
  <w:num w:numId="19">
    <w:abstractNumId w:val="22"/>
  </w:num>
  <w:num w:numId="20">
    <w:abstractNumId w:val="12"/>
  </w:num>
  <w:num w:numId="21">
    <w:abstractNumId w:val="26"/>
  </w:num>
  <w:num w:numId="22">
    <w:abstractNumId w:val="16"/>
  </w:num>
  <w:num w:numId="23">
    <w:abstractNumId w:val="17"/>
  </w:num>
  <w:num w:numId="24">
    <w:abstractNumId w:val="2"/>
  </w:num>
  <w:num w:numId="25">
    <w:abstractNumId w:val="1"/>
  </w:num>
  <w:num w:numId="26">
    <w:abstractNumId w:val="10"/>
  </w:num>
  <w:num w:numId="27">
    <w:abstractNumId w:val="41"/>
  </w:num>
  <w:num w:numId="28">
    <w:abstractNumId w:val="39"/>
  </w:num>
  <w:num w:numId="29">
    <w:abstractNumId w:val="28"/>
  </w:num>
  <w:num w:numId="30">
    <w:abstractNumId w:val="20"/>
  </w:num>
  <w:num w:numId="31">
    <w:abstractNumId w:val="40"/>
  </w:num>
  <w:num w:numId="32">
    <w:abstractNumId w:val="38"/>
  </w:num>
  <w:num w:numId="33">
    <w:abstractNumId w:val="0"/>
  </w:num>
  <w:num w:numId="34">
    <w:abstractNumId w:val="15"/>
  </w:num>
  <w:num w:numId="35">
    <w:abstractNumId w:val="27"/>
  </w:num>
  <w:num w:numId="36">
    <w:abstractNumId w:val="25"/>
  </w:num>
  <w:num w:numId="37">
    <w:abstractNumId w:val="19"/>
  </w:num>
  <w:num w:numId="38">
    <w:abstractNumId w:val="24"/>
  </w:num>
  <w:num w:numId="39">
    <w:abstractNumId w:val="11"/>
  </w:num>
  <w:num w:numId="40">
    <w:abstractNumId w:val="8"/>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47"/>
  </w:num>
  <w:num w:numId="44">
    <w:abstractNumId w:val="44"/>
  </w:num>
  <w:num w:numId="45">
    <w:abstractNumId w:val="29"/>
  </w:num>
  <w:num w:numId="46">
    <w:abstractNumId w:val="43"/>
  </w:num>
  <w:num w:numId="47">
    <w:abstractNumId w:val="5"/>
  </w:num>
  <w:num w:numId="48">
    <w:abstractNumId w:val="23"/>
  </w:num>
  <w:num w:numId="49">
    <w:abstractNumId w:val="31"/>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F7"/>
    <w:rsid w:val="00005999"/>
    <w:rsid w:val="00006A6D"/>
    <w:rsid w:val="000104F1"/>
    <w:rsid w:val="00027486"/>
    <w:rsid w:val="00031A99"/>
    <w:rsid w:val="00033E1C"/>
    <w:rsid w:val="00035991"/>
    <w:rsid w:val="00047DC9"/>
    <w:rsid w:val="00052567"/>
    <w:rsid w:val="0006072A"/>
    <w:rsid w:val="000609DD"/>
    <w:rsid w:val="00061337"/>
    <w:rsid w:val="00076E21"/>
    <w:rsid w:val="00090564"/>
    <w:rsid w:val="00095520"/>
    <w:rsid w:val="0009701C"/>
    <w:rsid w:val="000A0B16"/>
    <w:rsid w:val="000B2D0F"/>
    <w:rsid w:val="000B485B"/>
    <w:rsid w:val="000B5C81"/>
    <w:rsid w:val="000C1512"/>
    <w:rsid w:val="000C3BE7"/>
    <w:rsid w:val="000D6460"/>
    <w:rsid w:val="000D7317"/>
    <w:rsid w:val="000E3557"/>
    <w:rsid w:val="000F0C47"/>
    <w:rsid w:val="000F4953"/>
    <w:rsid w:val="000F4F51"/>
    <w:rsid w:val="001066DC"/>
    <w:rsid w:val="00106BB4"/>
    <w:rsid w:val="0010776F"/>
    <w:rsid w:val="0011383F"/>
    <w:rsid w:val="00116F0D"/>
    <w:rsid w:val="00125201"/>
    <w:rsid w:val="001334A1"/>
    <w:rsid w:val="00134C21"/>
    <w:rsid w:val="00137755"/>
    <w:rsid w:val="00141DD8"/>
    <w:rsid w:val="0014230C"/>
    <w:rsid w:val="00144CFA"/>
    <w:rsid w:val="00147646"/>
    <w:rsid w:val="00153FB9"/>
    <w:rsid w:val="00154C40"/>
    <w:rsid w:val="00163D1B"/>
    <w:rsid w:val="00170A58"/>
    <w:rsid w:val="00171CA2"/>
    <w:rsid w:val="00172AF3"/>
    <w:rsid w:val="00182829"/>
    <w:rsid w:val="0018372A"/>
    <w:rsid w:val="00184890"/>
    <w:rsid w:val="00185D00"/>
    <w:rsid w:val="00187C77"/>
    <w:rsid w:val="0019166D"/>
    <w:rsid w:val="00192016"/>
    <w:rsid w:val="001A4C0A"/>
    <w:rsid w:val="001B26E6"/>
    <w:rsid w:val="001C590B"/>
    <w:rsid w:val="001C6F38"/>
    <w:rsid w:val="001C7947"/>
    <w:rsid w:val="001D19F3"/>
    <w:rsid w:val="001D2ABE"/>
    <w:rsid w:val="001D4842"/>
    <w:rsid w:val="001D6D51"/>
    <w:rsid w:val="001F18D0"/>
    <w:rsid w:val="001F4958"/>
    <w:rsid w:val="00200F48"/>
    <w:rsid w:val="00202352"/>
    <w:rsid w:val="00203462"/>
    <w:rsid w:val="0020745E"/>
    <w:rsid w:val="002224AE"/>
    <w:rsid w:val="0023038A"/>
    <w:rsid w:val="00240AE5"/>
    <w:rsid w:val="00242C30"/>
    <w:rsid w:val="00246113"/>
    <w:rsid w:val="00246430"/>
    <w:rsid w:val="00247FAD"/>
    <w:rsid w:val="00251D6C"/>
    <w:rsid w:val="0025324F"/>
    <w:rsid w:val="00261090"/>
    <w:rsid w:val="00262160"/>
    <w:rsid w:val="00262A90"/>
    <w:rsid w:val="002633C5"/>
    <w:rsid w:val="00264453"/>
    <w:rsid w:val="0027165B"/>
    <w:rsid w:val="0027302B"/>
    <w:rsid w:val="00282FEC"/>
    <w:rsid w:val="00287001"/>
    <w:rsid w:val="0028726F"/>
    <w:rsid w:val="00290550"/>
    <w:rsid w:val="00294775"/>
    <w:rsid w:val="00294D78"/>
    <w:rsid w:val="002A1FDD"/>
    <w:rsid w:val="002A4AF5"/>
    <w:rsid w:val="002B5B27"/>
    <w:rsid w:val="002C3D8A"/>
    <w:rsid w:val="002C7B4F"/>
    <w:rsid w:val="002D7530"/>
    <w:rsid w:val="002D7603"/>
    <w:rsid w:val="002E21D9"/>
    <w:rsid w:val="002F003F"/>
    <w:rsid w:val="002F7C4A"/>
    <w:rsid w:val="0030036F"/>
    <w:rsid w:val="00300D63"/>
    <w:rsid w:val="0030247D"/>
    <w:rsid w:val="00304C98"/>
    <w:rsid w:val="003056A3"/>
    <w:rsid w:val="00306A0A"/>
    <w:rsid w:val="00313DFC"/>
    <w:rsid w:val="00314DB4"/>
    <w:rsid w:val="0033419D"/>
    <w:rsid w:val="003355B4"/>
    <w:rsid w:val="0033629C"/>
    <w:rsid w:val="003362C2"/>
    <w:rsid w:val="003436CF"/>
    <w:rsid w:val="00345BCC"/>
    <w:rsid w:val="003508EE"/>
    <w:rsid w:val="00351B2D"/>
    <w:rsid w:val="00356C4C"/>
    <w:rsid w:val="00360918"/>
    <w:rsid w:val="00361DED"/>
    <w:rsid w:val="003643CA"/>
    <w:rsid w:val="00371C85"/>
    <w:rsid w:val="003848D5"/>
    <w:rsid w:val="003872BB"/>
    <w:rsid w:val="00387FA0"/>
    <w:rsid w:val="00390FA8"/>
    <w:rsid w:val="003949A0"/>
    <w:rsid w:val="00396FA2"/>
    <w:rsid w:val="003A0E64"/>
    <w:rsid w:val="003A0FFD"/>
    <w:rsid w:val="003A18B0"/>
    <w:rsid w:val="003A4473"/>
    <w:rsid w:val="003A6D08"/>
    <w:rsid w:val="003A7706"/>
    <w:rsid w:val="003B0535"/>
    <w:rsid w:val="003B479B"/>
    <w:rsid w:val="003B5124"/>
    <w:rsid w:val="003C20AF"/>
    <w:rsid w:val="003C5AC2"/>
    <w:rsid w:val="003C77C7"/>
    <w:rsid w:val="003D0AEF"/>
    <w:rsid w:val="003D42CF"/>
    <w:rsid w:val="003E077F"/>
    <w:rsid w:val="003E2DC3"/>
    <w:rsid w:val="003E3B19"/>
    <w:rsid w:val="003E71CA"/>
    <w:rsid w:val="003F36C1"/>
    <w:rsid w:val="00401F37"/>
    <w:rsid w:val="00401F9B"/>
    <w:rsid w:val="00402B2F"/>
    <w:rsid w:val="00417232"/>
    <w:rsid w:val="0042151D"/>
    <w:rsid w:val="0042206A"/>
    <w:rsid w:val="0043580C"/>
    <w:rsid w:val="00440D2A"/>
    <w:rsid w:val="00443B30"/>
    <w:rsid w:val="00446B2B"/>
    <w:rsid w:val="00452D77"/>
    <w:rsid w:val="0045343F"/>
    <w:rsid w:val="004534D6"/>
    <w:rsid w:val="00453F6E"/>
    <w:rsid w:val="00460CD1"/>
    <w:rsid w:val="0046159D"/>
    <w:rsid w:val="00466C7B"/>
    <w:rsid w:val="00474E52"/>
    <w:rsid w:val="004823E8"/>
    <w:rsid w:val="004A36BC"/>
    <w:rsid w:val="004A59F7"/>
    <w:rsid w:val="004B0268"/>
    <w:rsid w:val="004B0ACA"/>
    <w:rsid w:val="004B5314"/>
    <w:rsid w:val="004B7100"/>
    <w:rsid w:val="004C53A9"/>
    <w:rsid w:val="004D040E"/>
    <w:rsid w:val="004D4108"/>
    <w:rsid w:val="004E2B6D"/>
    <w:rsid w:val="004E359D"/>
    <w:rsid w:val="004E422D"/>
    <w:rsid w:val="004E6B5A"/>
    <w:rsid w:val="004F2ACD"/>
    <w:rsid w:val="004F54B4"/>
    <w:rsid w:val="00500044"/>
    <w:rsid w:val="00502B0A"/>
    <w:rsid w:val="00511FA5"/>
    <w:rsid w:val="00512360"/>
    <w:rsid w:val="00522B75"/>
    <w:rsid w:val="00526C0F"/>
    <w:rsid w:val="00526F42"/>
    <w:rsid w:val="00535472"/>
    <w:rsid w:val="00535813"/>
    <w:rsid w:val="00541367"/>
    <w:rsid w:val="00551748"/>
    <w:rsid w:val="005533D2"/>
    <w:rsid w:val="005709BE"/>
    <w:rsid w:val="00576207"/>
    <w:rsid w:val="0058285A"/>
    <w:rsid w:val="00584981"/>
    <w:rsid w:val="00590074"/>
    <w:rsid w:val="005A45D2"/>
    <w:rsid w:val="005B4C92"/>
    <w:rsid w:val="005C0AA2"/>
    <w:rsid w:val="005C4A8C"/>
    <w:rsid w:val="005C525E"/>
    <w:rsid w:val="005C69EF"/>
    <w:rsid w:val="005D66D2"/>
    <w:rsid w:val="005E276E"/>
    <w:rsid w:val="005F0206"/>
    <w:rsid w:val="005F08C1"/>
    <w:rsid w:val="005F39F0"/>
    <w:rsid w:val="005F478E"/>
    <w:rsid w:val="005F793D"/>
    <w:rsid w:val="00604775"/>
    <w:rsid w:val="00605376"/>
    <w:rsid w:val="006061A2"/>
    <w:rsid w:val="00620509"/>
    <w:rsid w:val="0062283D"/>
    <w:rsid w:val="006327CB"/>
    <w:rsid w:val="00633DED"/>
    <w:rsid w:val="00634E0A"/>
    <w:rsid w:val="00634ED8"/>
    <w:rsid w:val="0063554C"/>
    <w:rsid w:val="0064369C"/>
    <w:rsid w:val="006449C5"/>
    <w:rsid w:val="00645FA6"/>
    <w:rsid w:val="00647EE8"/>
    <w:rsid w:val="00665043"/>
    <w:rsid w:val="00666305"/>
    <w:rsid w:val="00696E06"/>
    <w:rsid w:val="0069780E"/>
    <w:rsid w:val="006A0165"/>
    <w:rsid w:val="006A53D3"/>
    <w:rsid w:val="006C6CA4"/>
    <w:rsid w:val="006C76F3"/>
    <w:rsid w:val="006D12D2"/>
    <w:rsid w:val="006E6487"/>
    <w:rsid w:val="0070006E"/>
    <w:rsid w:val="00711B3E"/>
    <w:rsid w:val="00713E13"/>
    <w:rsid w:val="00720FFC"/>
    <w:rsid w:val="00722969"/>
    <w:rsid w:val="007267E3"/>
    <w:rsid w:val="00730B37"/>
    <w:rsid w:val="0074491D"/>
    <w:rsid w:val="00750DF6"/>
    <w:rsid w:val="00757D7C"/>
    <w:rsid w:val="00773499"/>
    <w:rsid w:val="0077396E"/>
    <w:rsid w:val="007749E4"/>
    <w:rsid w:val="00775D7A"/>
    <w:rsid w:val="0077738F"/>
    <w:rsid w:val="00783774"/>
    <w:rsid w:val="00784F46"/>
    <w:rsid w:val="00785DF8"/>
    <w:rsid w:val="0078719B"/>
    <w:rsid w:val="0078791A"/>
    <w:rsid w:val="007955E7"/>
    <w:rsid w:val="007A1BA9"/>
    <w:rsid w:val="007A276F"/>
    <w:rsid w:val="007A396D"/>
    <w:rsid w:val="007A5606"/>
    <w:rsid w:val="007B5687"/>
    <w:rsid w:val="007B709B"/>
    <w:rsid w:val="007C3C85"/>
    <w:rsid w:val="007C4701"/>
    <w:rsid w:val="007D014B"/>
    <w:rsid w:val="007E1DFB"/>
    <w:rsid w:val="007E3B94"/>
    <w:rsid w:val="007E46FA"/>
    <w:rsid w:val="007E508E"/>
    <w:rsid w:val="007E663C"/>
    <w:rsid w:val="007E75BD"/>
    <w:rsid w:val="007F3672"/>
    <w:rsid w:val="00804DC0"/>
    <w:rsid w:val="008059F3"/>
    <w:rsid w:val="00812906"/>
    <w:rsid w:val="00812F28"/>
    <w:rsid w:val="00813D1B"/>
    <w:rsid w:val="008163F2"/>
    <w:rsid w:val="00825CDE"/>
    <w:rsid w:val="0082635F"/>
    <w:rsid w:val="00827F9F"/>
    <w:rsid w:val="00832ECF"/>
    <w:rsid w:val="008335AE"/>
    <w:rsid w:val="008404F0"/>
    <w:rsid w:val="00842118"/>
    <w:rsid w:val="008448BA"/>
    <w:rsid w:val="00845625"/>
    <w:rsid w:val="00851AE2"/>
    <w:rsid w:val="008547E7"/>
    <w:rsid w:val="00860E61"/>
    <w:rsid w:val="00866DE2"/>
    <w:rsid w:val="0087367F"/>
    <w:rsid w:val="00875CD2"/>
    <w:rsid w:val="00882BAF"/>
    <w:rsid w:val="00883C9A"/>
    <w:rsid w:val="008846AC"/>
    <w:rsid w:val="00884B9B"/>
    <w:rsid w:val="00887573"/>
    <w:rsid w:val="008A70B7"/>
    <w:rsid w:val="008A77A8"/>
    <w:rsid w:val="008A7A96"/>
    <w:rsid w:val="008B0B58"/>
    <w:rsid w:val="008B14E0"/>
    <w:rsid w:val="008D1E8A"/>
    <w:rsid w:val="008E0425"/>
    <w:rsid w:val="008E0962"/>
    <w:rsid w:val="008E2AFC"/>
    <w:rsid w:val="008E4741"/>
    <w:rsid w:val="008E5D89"/>
    <w:rsid w:val="008E7090"/>
    <w:rsid w:val="008E777A"/>
    <w:rsid w:val="008F092B"/>
    <w:rsid w:val="008F0E71"/>
    <w:rsid w:val="008F75A2"/>
    <w:rsid w:val="00912ECF"/>
    <w:rsid w:val="00913BEC"/>
    <w:rsid w:val="009177F3"/>
    <w:rsid w:val="009205AA"/>
    <w:rsid w:val="009220EE"/>
    <w:rsid w:val="0092434A"/>
    <w:rsid w:val="00926749"/>
    <w:rsid w:val="009426C2"/>
    <w:rsid w:val="009447B1"/>
    <w:rsid w:val="00950685"/>
    <w:rsid w:val="00964291"/>
    <w:rsid w:val="00965051"/>
    <w:rsid w:val="0096795E"/>
    <w:rsid w:val="00975B4A"/>
    <w:rsid w:val="00976078"/>
    <w:rsid w:val="009774D8"/>
    <w:rsid w:val="0098199F"/>
    <w:rsid w:val="00992641"/>
    <w:rsid w:val="009A0E16"/>
    <w:rsid w:val="009A2F2D"/>
    <w:rsid w:val="009B0A2A"/>
    <w:rsid w:val="009B5786"/>
    <w:rsid w:val="009C5DED"/>
    <w:rsid w:val="009C7D1E"/>
    <w:rsid w:val="009D1111"/>
    <w:rsid w:val="009D294F"/>
    <w:rsid w:val="009D2995"/>
    <w:rsid w:val="009D3A55"/>
    <w:rsid w:val="009E4C36"/>
    <w:rsid w:val="009E6737"/>
    <w:rsid w:val="009F75F9"/>
    <w:rsid w:val="00A0023F"/>
    <w:rsid w:val="00A01578"/>
    <w:rsid w:val="00A048C8"/>
    <w:rsid w:val="00A073E9"/>
    <w:rsid w:val="00A1380E"/>
    <w:rsid w:val="00A16B2B"/>
    <w:rsid w:val="00A174B5"/>
    <w:rsid w:val="00A263E8"/>
    <w:rsid w:val="00A32FB0"/>
    <w:rsid w:val="00A34F53"/>
    <w:rsid w:val="00A43584"/>
    <w:rsid w:val="00A438BE"/>
    <w:rsid w:val="00A510F5"/>
    <w:rsid w:val="00A51365"/>
    <w:rsid w:val="00A55540"/>
    <w:rsid w:val="00A61921"/>
    <w:rsid w:val="00A70F5C"/>
    <w:rsid w:val="00A7118D"/>
    <w:rsid w:val="00A73E24"/>
    <w:rsid w:val="00A74AC7"/>
    <w:rsid w:val="00A85796"/>
    <w:rsid w:val="00A96739"/>
    <w:rsid w:val="00A96EEB"/>
    <w:rsid w:val="00A97CFC"/>
    <w:rsid w:val="00AA1393"/>
    <w:rsid w:val="00AD04C5"/>
    <w:rsid w:val="00AD2628"/>
    <w:rsid w:val="00AD3287"/>
    <w:rsid w:val="00AD6C63"/>
    <w:rsid w:val="00AD6E23"/>
    <w:rsid w:val="00AE1439"/>
    <w:rsid w:val="00AE58F3"/>
    <w:rsid w:val="00AF12B3"/>
    <w:rsid w:val="00AF36BB"/>
    <w:rsid w:val="00AF4089"/>
    <w:rsid w:val="00AF6860"/>
    <w:rsid w:val="00AF78F1"/>
    <w:rsid w:val="00B01828"/>
    <w:rsid w:val="00B10A10"/>
    <w:rsid w:val="00B12C1B"/>
    <w:rsid w:val="00B312C9"/>
    <w:rsid w:val="00B37F99"/>
    <w:rsid w:val="00B428F5"/>
    <w:rsid w:val="00B44A87"/>
    <w:rsid w:val="00B5246D"/>
    <w:rsid w:val="00B54ABC"/>
    <w:rsid w:val="00B60F20"/>
    <w:rsid w:val="00B61D7B"/>
    <w:rsid w:val="00B705E5"/>
    <w:rsid w:val="00B73203"/>
    <w:rsid w:val="00B86234"/>
    <w:rsid w:val="00B9276B"/>
    <w:rsid w:val="00B959FF"/>
    <w:rsid w:val="00BA2F5E"/>
    <w:rsid w:val="00BA3445"/>
    <w:rsid w:val="00BA6048"/>
    <w:rsid w:val="00BB780C"/>
    <w:rsid w:val="00BB7C32"/>
    <w:rsid w:val="00BC3730"/>
    <w:rsid w:val="00BC4AD4"/>
    <w:rsid w:val="00BC6B81"/>
    <w:rsid w:val="00BC7EED"/>
    <w:rsid w:val="00BD4DDF"/>
    <w:rsid w:val="00BD5833"/>
    <w:rsid w:val="00BD63F5"/>
    <w:rsid w:val="00BE13AB"/>
    <w:rsid w:val="00BE1876"/>
    <w:rsid w:val="00BE3712"/>
    <w:rsid w:val="00BF457A"/>
    <w:rsid w:val="00BF50D4"/>
    <w:rsid w:val="00BF55E7"/>
    <w:rsid w:val="00BF5EDE"/>
    <w:rsid w:val="00BF6EB1"/>
    <w:rsid w:val="00C023C2"/>
    <w:rsid w:val="00C04504"/>
    <w:rsid w:val="00C04622"/>
    <w:rsid w:val="00C06F10"/>
    <w:rsid w:val="00C1021F"/>
    <w:rsid w:val="00C1161C"/>
    <w:rsid w:val="00C173B6"/>
    <w:rsid w:val="00C241D5"/>
    <w:rsid w:val="00C316B7"/>
    <w:rsid w:val="00C37BF5"/>
    <w:rsid w:val="00C402A6"/>
    <w:rsid w:val="00C50CF5"/>
    <w:rsid w:val="00C605E9"/>
    <w:rsid w:val="00C62E93"/>
    <w:rsid w:val="00C660C7"/>
    <w:rsid w:val="00C737E6"/>
    <w:rsid w:val="00C75DAF"/>
    <w:rsid w:val="00C80EBD"/>
    <w:rsid w:val="00C81281"/>
    <w:rsid w:val="00C82638"/>
    <w:rsid w:val="00C839F4"/>
    <w:rsid w:val="00C84970"/>
    <w:rsid w:val="00C8665E"/>
    <w:rsid w:val="00C90B57"/>
    <w:rsid w:val="00C9262B"/>
    <w:rsid w:val="00C9385E"/>
    <w:rsid w:val="00CA29B6"/>
    <w:rsid w:val="00CA3D98"/>
    <w:rsid w:val="00CB1115"/>
    <w:rsid w:val="00CB576A"/>
    <w:rsid w:val="00CB59F5"/>
    <w:rsid w:val="00CC104D"/>
    <w:rsid w:val="00CC2D21"/>
    <w:rsid w:val="00CC5C56"/>
    <w:rsid w:val="00CC7DCB"/>
    <w:rsid w:val="00CD00DD"/>
    <w:rsid w:val="00CD4CFB"/>
    <w:rsid w:val="00CE5A9E"/>
    <w:rsid w:val="00CF61AA"/>
    <w:rsid w:val="00D0142D"/>
    <w:rsid w:val="00D04572"/>
    <w:rsid w:val="00D11BB1"/>
    <w:rsid w:val="00D1214E"/>
    <w:rsid w:val="00D1482C"/>
    <w:rsid w:val="00D14870"/>
    <w:rsid w:val="00D23041"/>
    <w:rsid w:val="00D25954"/>
    <w:rsid w:val="00D335B9"/>
    <w:rsid w:val="00D36420"/>
    <w:rsid w:val="00D37106"/>
    <w:rsid w:val="00D42565"/>
    <w:rsid w:val="00D43990"/>
    <w:rsid w:val="00D5659D"/>
    <w:rsid w:val="00D573F3"/>
    <w:rsid w:val="00D602DE"/>
    <w:rsid w:val="00D61DED"/>
    <w:rsid w:val="00D71787"/>
    <w:rsid w:val="00D71BDA"/>
    <w:rsid w:val="00D74BCA"/>
    <w:rsid w:val="00D7639E"/>
    <w:rsid w:val="00D9151B"/>
    <w:rsid w:val="00D93790"/>
    <w:rsid w:val="00D940CF"/>
    <w:rsid w:val="00DA3585"/>
    <w:rsid w:val="00DA64B4"/>
    <w:rsid w:val="00DA7F77"/>
    <w:rsid w:val="00DB043B"/>
    <w:rsid w:val="00DB066E"/>
    <w:rsid w:val="00DB3678"/>
    <w:rsid w:val="00DB3F6F"/>
    <w:rsid w:val="00DB6821"/>
    <w:rsid w:val="00DC46F9"/>
    <w:rsid w:val="00DC5D6F"/>
    <w:rsid w:val="00DC788D"/>
    <w:rsid w:val="00DD4AC5"/>
    <w:rsid w:val="00DD5368"/>
    <w:rsid w:val="00DD580C"/>
    <w:rsid w:val="00DD7644"/>
    <w:rsid w:val="00DD7705"/>
    <w:rsid w:val="00DF2108"/>
    <w:rsid w:val="00DF772F"/>
    <w:rsid w:val="00DF7BC1"/>
    <w:rsid w:val="00E0635B"/>
    <w:rsid w:val="00E10D21"/>
    <w:rsid w:val="00E13986"/>
    <w:rsid w:val="00E14A03"/>
    <w:rsid w:val="00E208E6"/>
    <w:rsid w:val="00E32F1D"/>
    <w:rsid w:val="00E342AC"/>
    <w:rsid w:val="00E41739"/>
    <w:rsid w:val="00E45ACB"/>
    <w:rsid w:val="00E53BE3"/>
    <w:rsid w:val="00E5691F"/>
    <w:rsid w:val="00E601FC"/>
    <w:rsid w:val="00E64E38"/>
    <w:rsid w:val="00E85957"/>
    <w:rsid w:val="00E85C47"/>
    <w:rsid w:val="00E922B3"/>
    <w:rsid w:val="00E9356D"/>
    <w:rsid w:val="00E972AF"/>
    <w:rsid w:val="00EB11A6"/>
    <w:rsid w:val="00EC1EEF"/>
    <w:rsid w:val="00EC39DC"/>
    <w:rsid w:val="00EC4305"/>
    <w:rsid w:val="00ED4CFF"/>
    <w:rsid w:val="00ED720B"/>
    <w:rsid w:val="00ED74B4"/>
    <w:rsid w:val="00EE55CF"/>
    <w:rsid w:val="00EE6254"/>
    <w:rsid w:val="00EF36A3"/>
    <w:rsid w:val="00F07C17"/>
    <w:rsid w:val="00F11AE3"/>
    <w:rsid w:val="00F15875"/>
    <w:rsid w:val="00F17C53"/>
    <w:rsid w:val="00F17DBF"/>
    <w:rsid w:val="00F22A09"/>
    <w:rsid w:val="00F25055"/>
    <w:rsid w:val="00F30A4A"/>
    <w:rsid w:val="00F32489"/>
    <w:rsid w:val="00F329A8"/>
    <w:rsid w:val="00F4454B"/>
    <w:rsid w:val="00F512EF"/>
    <w:rsid w:val="00F656A4"/>
    <w:rsid w:val="00F65787"/>
    <w:rsid w:val="00F6602D"/>
    <w:rsid w:val="00F70520"/>
    <w:rsid w:val="00F726F0"/>
    <w:rsid w:val="00F80704"/>
    <w:rsid w:val="00F86669"/>
    <w:rsid w:val="00F9014E"/>
    <w:rsid w:val="00F91E72"/>
    <w:rsid w:val="00F9681C"/>
    <w:rsid w:val="00FB205F"/>
    <w:rsid w:val="00FB2C66"/>
    <w:rsid w:val="00FB5FC0"/>
    <w:rsid w:val="00FC0224"/>
    <w:rsid w:val="00FC02C9"/>
    <w:rsid w:val="00FC38C4"/>
    <w:rsid w:val="00FC48D0"/>
    <w:rsid w:val="00FC5323"/>
    <w:rsid w:val="00FC6553"/>
    <w:rsid w:val="00FE32E4"/>
    <w:rsid w:val="00FF1AC6"/>
    <w:rsid w:val="00FF2268"/>
    <w:rsid w:val="00FF6851"/>
    <w:rsid w:val="171FA14C"/>
    <w:rsid w:val="57C6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E3CD"/>
  <w15:chartTrackingRefBased/>
  <w15:docId w15:val="{E3E0822F-8596-4328-B4D9-313F50FDB8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72AF"/>
  </w:style>
  <w:style w:type="paragraph" w:styleId="Heading1">
    <w:name w:val="heading 1"/>
    <w:basedOn w:val="Normal"/>
    <w:next w:val="Normal"/>
    <w:link w:val="Heading1Char"/>
    <w:uiPriority w:val="9"/>
    <w:qFormat/>
    <w:rsid w:val="004A59F7"/>
    <w:pPr>
      <w:keepNext/>
      <w:keepLines/>
      <w:numPr>
        <w:numId w:val="1"/>
      </w:numPr>
      <w:spacing w:before="240" w:after="0"/>
      <w:outlineLvl w:val="0"/>
    </w:pPr>
    <w:rPr>
      <w:rFonts w:asciiTheme="majorHAnsi" w:hAnsiTheme="majorHAnsi" w:eastAsiaTheme="majorEastAsia" w:cstheme="majorBidi"/>
      <w:color w:val="01077C" w:themeColor="accent1" w:themeShade="BF"/>
      <w:sz w:val="32"/>
      <w:szCs w:val="32"/>
    </w:rPr>
  </w:style>
  <w:style w:type="paragraph" w:styleId="Heading2">
    <w:name w:val="heading 2"/>
    <w:basedOn w:val="Normal"/>
    <w:next w:val="Normal"/>
    <w:link w:val="Heading2Char"/>
    <w:uiPriority w:val="9"/>
    <w:unhideWhenUsed/>
    <w:qFormat/>
    <w:rsid w:val="001D19F3"/>
    <w:pPr>
      <w:keepNext/>
      <w:keepLines/>
      <w:numPr>
        <w:ilvl w:val="1"/>
        <w:numId w:val="1"/>
      </w:numPr>
      <w:spacing w:before="120" w:after="120"/>
      <w:outlineLvl w:val="1"/>
    </w:pPr>
    <w:rPr>
      <w:rFonts w:asciiTheme="majorHAnsi" w:hAnsiTheme="majorHAnsi" w:eastAsiaTheme="majorEastAsia" w:cstheme="majorBidi"/>
      <w:color w:val="01077C" w:themeColor="accent1" w:themeShade="BF"/>
      <w:sz w:val="26"/>
      <w:szCs w:val="26"/>
    </w:rPr>
  </w:style>
  <w:style w:type="paragraph" w:styleId="Heading3">
    <w:name w:val="heading 3"/>
    <w:basedOn w:val="Normal"/>
    <w:next w:val="Normal"/>
    <w:link w:val="Heading3Char"/>
    <w:uiPriority w:val="9"/>
    <w:unhideWhenUsed/>
    <w:qFormat/>
    <w:rsid w:val="004F54B4"/>
    <w:pPr>
      <w:keepNext/>
      <w:keepLines/>
      <w:numPr>
        <w:ilvl w:val="2"/>
        <w:numId w:val="1"/>
      </w:numPr>
      <w:spacing w:before="120" w:after="120"/>
      <w:outlineLvl w:val="2"/>
    </w:pPr>
    <w:rPr>
      <w:rFonts w:asciiTheme="majorHAnsi" w:hAnsiTheme="majorHAnsi" w:eastAsiaTheme="majorEastAsia" w:cstheme="majorBidi"/>
      <w:color w:val="010452" w:themeColor="accent1" w:themeShade="7F"/>
      <w:sz w:val="24"/>
      <w:szCs w:val="24"/>
    </w:rPr>
  </w:style>
  <w:style w:type="paragraph" w:styleId="Heading4">
    <w:name w:val="heading 4"/>
    <w:basedOn w:val="Normal"/>
    <w:next w:val="Normal"/>
    <w:link w:val="Heading4Char"/>
    <w:uiPriority w:val="9"/>
    <w:unhideWhenUsed/>
    <w:qFormat/>
    <w:rsid w:val="004A59F7"/>
    <w:pPr>
      <w:keepNext/>
      <w:keepLines/>
      <w:numPr>
        <w:ilvl w:val="3"/>
        <w:numId w:val="1"/>
      </w:numPr>
      <w:spacing w:before="40" w:after="0"/>
      <w:outlineLvl w:val="3"/>
    </w:pPr>
    <w:rPr>
      <w:rFonts w:asciiTheme="majorHAnsi" w:hAnsiTheme="majorHAnsi" w:eastAsiaTheme="majorEastAsia" w:cstheme="majorBidi"/>
      <w:i/>
      <w:iCs/>
      <w:color w:val="01077C" w:themeColor="accent1" w:themeShade="BF"/>
    </w:rPr>
  </w:style>
  <w:style w:type="paragraph" w:styleId="Heading5">
    <w:name w:val="heading 5"/>
    <w:basedOn w:val="Normal"/>
    <w:next w:val="Normal"/>
    <w:link w:val="Heading5Char"/>
    <w:uiPriority w:val="9"/>
    <w:semiHidden/>
    <w:unhideWhenUsed/>
    <w:qFormat/>
    <w:rsid w:val="004A59F7"/>
    <w:pPr>
      <w:keepNext/>
      <w:keepLines/>
      <w:numPr>
        <w:ilvl w:val="4"/>
        <w:numId w:val="1"/>
      </w:numPr>
      <w:spacing w:before="40" w:after="0"/>
      <w:outlineLvl w:val="4"/>
    </w:pPr>
    <w:rPr>
      <w:rFonts w:asciiTheme="majorHAnsi" w:hAnsiTheme="majorHAnsi" w:eastAsiaTheme="majorEastAsia" w:cstheme="majorBidi"/>
      <w:color w:val="01077C" w:themeColor="accent1" w:themeShade="BF"/>
    </w:rPr>
  </w:style>
  <w:style w:type="paragraph" w:styleId="Heading6">
    <w:name w:val="heading 6"/>
    <w:basedOn w:val="Normal"/>
    <w:next w:val="Normal"/>
    <w:link w:val="Heading6Char"/>
    <w:uiPriority w:val="9"/>
    <w:semiHidden/>
    <w:unhideWhenUsed/>
    <w:qFormat/>
    <w:rsid w:val="004A59F7"/>
    <w:pPr>
      <w:keepNext/>
      <w:keepLines/>
      <w:numPr>
        <w:ilvl w:val="5"/>
        <w:numId w:val="1"/>
      </w:numPr>
      <w:spacing w:before="40" w:after="0"/>
      <w:outlineLvl w:val="5"/>
    </w:pPr>
    <w:rPr>
      <w:rFonts w:asciiTheme="majorHAnsi" w:hAnsiTheme="majorHAnsi" w:eastAsiaTheme="majorEastAsia" w:cstheme="majorBidi"/>
      <w:color w:val="010452" w:themeColor="accent1" w:themeShade="7F"/>
    </w:rPr>
  </w:style>
  <w:style w:type="paragraph" w:styleId="Heading7">
    <w:name w:val="heading 7"/>
    <w:basedOn w:val="Normal"/>
    <w:next w:val="Normal"/>
    <w:link w:val="Heading7Char"/>
    <w:uiPriority w:val="9"/>
    <w:semiHidden/>
    <w:unhideWhenUsed/>
    <w:qFormat/>
    <w:rsid w:val="004A59F7"/>
    <w:pPr>
      <w:keepNext/>
      <w:keepLines/>
      <w:numPr>
        <w:ilvl w:val="6"/>
        <w:numId w:val="1"/>
      </w:numPr>
      <w:spacing w:before="40" w:after="0"/>
      <w:outlineLvl w:val="6"/>
    </w:pPr>
    <w:rPr>
      <w:rFonts w:asciiTheme="majorHAnsi" w:hAnsiTheme="majorHAnsi" w:eastAsiaTheme="majorEastAsia" w:cstheme="majorBidi"/>
      <w:i/>
      <w:iCs/>
      <w:color w:val="010452" w:themeColor="accent1" w:themeShade="7F"/>
    </w:rPr>
  </w:style>
  <w:style w:type="paragraph" w:styleId="Heading8">
    <w:name w:val="heading 8"/>
    <w:basedOn w:val="Normal"/>
    <w:next w:val="Normal"/>
    <w:link w:val="Heading8Char"/>
    <w:uiPriority w:val="9"/>
    <w:semiHidden/>
    <w:unhideWhenUsed/>
    <w:qFormat/>
    <w:rsid w:val="004A59F7"/>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A59F7"/>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A59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59F7"/>
  </w:style>
  <w:style w:type="paragraph" w:styleId="Footer">
    <w:name w:val="footer"/>
    <w:basedOn w:val="Normal"/>
    <w:link w:val="FooterChar"/>
    <w:uiPriority w:val="99"/>
    <w:unhideWhenUsed/>
    <w:rsid w:val="004A59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59F7"/>
  </w:style>
  <w:style w:type="character" w:styleId="Heading1Char" w:customStyle="1">
    <w:name w:val="Heading 1 Char"/>
    <w:basedOn w:val="DefaultParagraphFont"/>
    <w:link w:val="Heading1"/>
    <w:uiPriority w:val="9"/>
    <w:rsid w:val="004A59F7"/>
    <w:rPr>
      <w:rFonts w:asciiTheme="majorHAnsi" w:hAnsiTheme="majorHAnsi" w:eastAsiaTheme="majorEastAsia" w:cstheme="majorBidi"/>
      <w:color w:val="01077C" w:themeColor="accent1" w:themeShade="BF"/>
      <w:sz w:val="32"/>
      <w:szCs w:val="32"/>
    </w:rPr>
  </w:style>
  <w:style w:type="character" w:styleId="Heading2Char" w:customStyle="1">
    <w:name w:val="Heading 2 Char"/>
    <w:basedOn w:val="DefaultParagraphFont"/>
    <w:link w:val="Heading2"/>
    <w:uiPriority w:val="9"/>
    <w:rsid w:val="001D19F3"/>
    <w:rPr>
      <w:rFonts w:asciiTheme="majorHAnsi" w:hAnsiTheme="majorHAnsi" w:eastAsiaTheme="majorEastAsia" w:cstheme="majorBidi"/>
      <w:color w:val="01077C" w:themeColor="accent1" w:themeShade="BF"/>
      <w:sz w:val="26"/>
      <w:szCs w:val="26"/>
    </w:rPr>
  </w:style>
  <w:style w:type="character" w:styleId="Heading3Char" w:customStyle="1">
    <w:name w:val="Heading 3 Char"/>
    <w:basedOn w:val="DefaultParagraphFont"/>
    <w:link w:val="Heading3"/>
    <w:uiPriority w:val="9"/>
    <w:rsid w:val="004F54B4"/>
    <w:rPr>
      <w:rFonts w:asciiTheme="majorHAnsi" w:hAnsiTheme="majorHAnsi" w:eastAsiaTheme="majorEastAsia" w:cstheme="majorBidi"/>
      <w:color w:val="010452" w:themeColor="accent1" w:themeShade="7F"/>
      <w:sz w:val="24"/>
      <w:szCs w:val="24"/>
    </w:rPr>
  </w:style>
  <w:style w:type="character" w:styleId="Heading4Char" w:customStyle="1">
    <w:name w:val="Heading 4 Char"/>
    <w:basedOn w:val="DefaultParagraphFont"/>
    <w:link w:val="Heading4"/>
    <w:uiPriority w:val="9"/>
    <w:rsid w:val="004A59F7"/>
    <w:rPr>
      <w:rFonts w:asciiTheme="majorHAnsi" w:hAnsiTheme="majorHAnsi" w:eastAsiaTheme="majorEastAsia" w:cstheme="majorBidi"/>
      <w:i/>
      <w:iCs/>
      <w:color w:val="01077C" w:themeColor="accent1" w:themeShade="BF"/>
    </w:rPr>
  </w:style>
  <w:style w:type="character" w:styleId="Heading5Char" w:customStyle="1">
    <w:name w:val="Heading 5 Char"/>
    <w:basedOn w:val="DefaultParagraphFont"/>
    <w:link w:val="Heading5"/>
    <w:uiPriority w:val="9"/>
    <w:semiHidden/>
    <w:rsid w:val="004A59F7"/>
    <w:rPr>
      <w:rFonts w:asciiTheme="majorHAnsi" w:hAnsiTheme="majorHAnsi" w:eastAsiaTheme="majorEastAsia" w:cstheme="majorBidi"/>
      <w:color w:val="01077C" w:themeColor="accent1" w:themeShade="BF"/>
    </w:rPr>
  </w:style>
  <w:style w:type="character" w:styleId="Heading6Char" w:customStyle="1">
    <w:name w:val="Heading 6 Char"/>
    <w:basedOn w:val="DefaultParagraphFont"/>
    <w:link w:val="Heading6"/>
    <w:uiPriority w:val="9"/>
    <w:semiHidden/>
    <w:rsid w:val="004A59F7"/>
    <w:rPr>
      <w:rFonts w:asciiTheme="majorHAnsi" w:hAnsiTheme="majorHAnsi" w:eastAsiaTheme="majorEastAsia" w:cstheme="majorBidi"/>
      <w:color w:val="010452" w:themeColor="accent1" w:themeShade="7F"/>
    </w:rPr>
  </w:style>
  <w:style w:type="character" w:styleId="Heading7Char" w:customStyle="1">
    <w:name w:val="Heading 7 Char"/>
    <w:basedOn w:val="DefaultParagraphFont"/>
    <w:link w:val="Heading7"/>
    <w:uiPriority w:val="9"/>
    <w:semiHidden/>
    <w:rsid w:val="004A59F7"/>
    <w:rPr>
      <w:rFonts w:asciiTheme="majorHAnsi" w:hAnsiTheme="majorHAnsi" w:eastAsiaTheme="majorEastAsia" w:cstheme="majorBidi"/>
      <w:i/>
      <w:iCs/>
      <w:color w:val="010452" w:themeColor="accent1" w:themeShade="7F"/>
    </w:rPr>
  </w:style>
  <w:style w:type="character" w:styleId="Heading8Char" w:customStyle="1">
    <w:name w:val="Heading 8 Char"/>
    <w:basedOn w:val="DefaultParagraphFont"/>
    <w:link w:val="Heading8"/>
    <w:uiPriority w:val="9"/>
    <w:semiHidden/>
    <w:rsid w:val="004A59F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4A59F7"/>
    <w:rPr>
      <w:rFonts w:asciiTheme="majorHAnsi" w:hAnsiTheme="majorHAnsi" w:eastAsiaTheme="majorEastAsia" w:cstheme="majorBidi"/>
      <w:i/>
      <w:iCs/>
      <w:color w:val="272727" w:themeColor="text1" w:themeTint="D8"/>
      <w:sz w:val="21"/>
      <w:szCs w:val="21"/>
    </w:rPr>
  </w:style>
  <w:style w:type="paragraph" w:styleId="TOCHeading">
    <w:name w:val="TOC Heading"/>
    <w:basedOn w:val="Heading1"/>
    <w:next w:val="Normal"/>
    <w:uiPriority w:val="39"/>
    <w:unhideWhenUsed/>
    <w:qFormat/>
    <w:rsid w:val="00720FFC"/>
    <w:pPr>
      <w:numPr>
        <w:numId w:val="0"/>
      </w:numPr>
      <w:outlineLvl w:val="9"/>
    </w:pPr>
  </w:style>
  <w:style w:type="paragraph" w:styleId="TOC1">
    <w:name w:val="toc 1"/>
    <w:basedOn w:val="Normal"/>
    <w:next w:val="Normal"/>
    <w:autoRedefine/>
    <w:uiPriority w:val="39"/>
    <w:unhideWhenUsed/>
    <w:rsid w:val="001D4842"/>
    <w:pPr>
      <w:tabs>
        <w:tab w:val="left" w:pos="440"/>
        <w:tab w:val="right" w:leader="dot" w:pos="9350"/>
      </w:tabs>
      <w:spacing w:after="100"/>
    </w:pPr>
  </w:style>
  <w:style w:type="paragraph" w:styleId="TOC2">
    <w:name w:val="toc 2"/>
    <w:basedOn w:val="Normal"/>
    <w:next w:val="Normal"/>
    <w:autoRedefine/>
    <w:uiPriority w:val="39"/>
    <w:unhideWhenUsed/>
    <w:rsid w:val="00DA3585"/>
    <w:pPr>
      <w:tabs>
        <w:tab w:val="left" w:pos="880"/>
        <w:tab w:val="right" w:leader="dot" w:pos="9350"/>
      </w:tabs>
      <w:spacing w:after="100"/>
      <w:ind w:left="220"/>
    </w:pPr>
  </w:style>
  <w:style w:type="character" w:styleId="Hyperlink">
    <w:name w:val="Hyperlink"/>
    <w:basedOn w:val="DefaultParagraphFont"/>
    <w:uiPriority w:val="99"/>
    <w:unhideWhenUsed/>
    <w:rsid w:val="00720FFC"/>
    <w:rPr>
      <w:color w:val="800000" w:themeColor="hyperlink"/>
      <w:u w:val="single"/>
    </w:rPr>
  </w:style>
  <w:style w:type="paragraph" w:styleId="ListParagraph">
    <w:name w:val="List Paragraph"/>
    <w:basedOn w:val="Normal"/>
    <w:uiPriority w:val="34"/>
    <w:qFormat/>
    <w:rsid w:val="008D1E8A"/>
    <w:pPr>
      <w:ind w:left="720"/>
      <w:contextualSpacing/>
    </w:pPr>
  </w:style>
  <w:style w:type="paragraph" w:styleId="BalloonText">
    <w:name w:val="Balloon Text"/>
    <w:basedOn w:val="Normal"/>
    <w:link w:val="BalloonTextChar"/>
    <w:uiPriority w:val="99"/>
    <w:semiHidden/>
    <w:unhideWhenUsed/>
    <w:rsid w:val="00775D7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5D7A"/>
    <w:rPr>
      <w:rFonts w:ascii="Segoe UI" w:hAnsi="Segoe UI" w:cs="Segoe UI"/>
      <w:sz w:val="18"/>
      <w:szCs w:val="18"/>
    </w:rPr>
  </w:style>
  <w:style w:type="character" w:styleId="CommentReference">
    <w:name w:val="annotation reference"/>
    <w:basedOn w:val="DefaultParagraphFont"/>
    <w:uiPriority w:val="99"/>
    <w:semiHidden/>
    <w:unhideWhenUsed/>
    <w:rsid w:val="003E3B19"/>
    <w:rPr>
      <w:sz w:val="16"/>
      <w:szCs w:val="16"/>
    </w:rPr>
  </w:style>
  <w:style w:type="paragraph" w:styleId="CommentText">
    <w:name w:val="annotation text"/>
    <w:basedOn w:val="Normal"/>
    <w:link w:val="CommentTextChar"/>
    <w:uiPriority w:val="99"/>
    <w:semiHidden/>
    <w:unhideWhenUsed/>
    <w:rsid w:val="003E3B19"/>
    <w:pPr>
      <w:spacing w:line="240" w:lineRule="auto"/>
    </w:pPr>
    <w:rPr>
      <w:sz w:val="20"/>
      <w:szCs w:val="20"/>
    </w:rPr>
  </w:style>
  <w:style w:type="character" w:styleId="CommentTextChar" w:customStyle="1">
    <w:name w:val="Comment Text Char"/>
    <w:basedOn w:val="DefaultParagraphFont"/>
    <w:link w:val="CommentText"/>
    <w:uiPriority w:val="99"/>
    <w:semiHidden/>
    <w:rsid w:val="003E3B19"/>
    <w:rPr>
      <w:sz w:val="20"/>
      <w:szCs w:val="20"/>
    </w:rPr>
  </w:style>
  <w:style w:type="paragraph" w:styleId="CommentSubject">
    <w:name w:val="annotation subject"/>
    <w:basedOn w:val="CommentText"/>
    <w:next w:val="CommentText"/>
    <w:link w:val="CommentSubjectChar"/>
    <w:uiPriority w:val="99"/>
    <w:semiHidden/>
    <w:unhideWhenUsed/>
    <w:rsid w:val="003E3B19"/>
    <w:rPr>
      <w:b/>
      <w:bCs/>
    </w:rPr>
  </w:style>
  <w:style w:type="character" w:styleId="CommentSubjectChar" w:customStyle="1">
    <w:name w:val="Comment Subject Char"/>
    <w:basedOn w:val="CommentTextChar"/>
    <w:link w:val="CommentSubject"/>
    <w:uiPriority w:val="99"/>
    <w:semiHidden/>
    <w:rsid w:val="003E3B19"/>
    <w:rPr>
      <w:b/>
      <w:bCs/>
      <w:sz w:val="20"/>
      <w:szCs w:val="20"/>
    </w:rPr>
  </w:style>
  <w:style w:type="paragraph" w:styleId="TOC3">
    <w:name w:val="toc 3"/>
    <w:basedOn w:val="Normal"/>
    <w:next w:val="Normal"/>
    <w:autoRedefine/>
    <w:uiPriority w:val="39"/>
    <w:unhideWhenUsed/>
    <w:rsid w:val="00134C21"/>
    <w:pPr>
      <w:spacing w:after="100"/>
      <w:ind w:left="440"/>
    </w:pPr>
  </w:style>
  <w:style w:type="table" w:styleId="TableGrid">
    <w:name w:val="Table Grid"/>
    <w:basedOn w:val="TableNormal"/>
    <w:uiPriority w:val="39"/>
    <w:rsid w:val="00F22A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D753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0247D"/>
    <w:pPr>
      <w:spacing w:after="0" w:line="240" w:lineRule="auto"/>
    </w:pPr>
  </w:style>
  <w:style w:type="table" w:styleId="TableGrid1" w:customStyle="1">
    <w:name w:val="Table Grid1"/>
    <w:basedOn w:val="TableNormal"/>
    <w:next w:val="TableGrid"/>
    <w:uiPriority w:val="39"/>
    <w:rsid w:val="00B54A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B54A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enseReference">
    <w:name w:val="Intense Reference"/>
    <w:basedOn w:val="DefaultParagraphFont"/>
    <w:uiPriority w:val="32"/>
    <w:qFormat/>
    <w:rsid w:val="000F0C47"/>
    <w:rPr>
      <w:b/>
      <w:bCs/>
      <w:smallCaps/>
      <w:color w:val="020AA6" w:themeColor="accent1"/>
      <w:spacing w:val="5"/>
    </w:rPr>
  </w:style>
  <w:style w:type="paragraph" w:styleId="Caption">
    <w:name w:val="caption"/>
    <w:basedOn w:val="Normal"/>
    <w:next w:val="Normal"/>
    <w:uiPriority w:val="35"/>
    <w:unhideWhenUsed/>
    <w:qFormat/>
    <w:rsid w:val="000F0C47"/>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0F0C4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8982">
      <w:bodyDiv w:val="1"/>
      <w:marLeft w:val="0"/>
      <w:marRight w:val="0"/>
      <w:marTop w:val="0"/>
      <w:marBottom w:val="0"/>
      <w:divBdr>
        <w:top w:val="none" w:sz="0" w:space="0" w:color="auto"/>
        <w:left w:val="none" w:sz="0" w:space="0" w:color="auto"/>
        <w:bottom w:val="none" w:sz="0" w:space="0" w:color="auto"/>
        <w:right w:val="none" w:sz="0" w:space="0" w:color="auto"/>
      </w:divBdr>
    </w:div>
    <w:div w:id="1110704144">
      <w:bodyDiv w:val="1"/>
      <w:marLeft w:val="0"/>
      <w:marRight w:val="0"/>
      <w:marTop w:val="0"/>
      <w:marBottom w:val="0"/>
      <w:divBdr>
        <w:top w:val="none" w:sz="0" w:space="0" w:color="auto"/>
        <w:left w:val="none" w:sz="0" w:space="0" w:color="auto"/>
        <w:bottom w:val="none" w:sz="0" w:space="0" w:color="auto"/>
        <w:right w:val="none" w:sz="0" w:space="0" w:color="auto"/>
      </w:divBdr>
    </w:div>
    <w:div w:id="1241713201">
      <w:bodyDiv w:val="1"/>
      <w:marLeft w:val="0"/>
      <w:marRight w:val="0"/>
      <w:marTop w:val="0"/>
      <w:marBottom w:val="0"/>
      <w:divBdr>
        <w:top w:val="none" w:sz="0" w:space="0" w:color="auto"/>
        <w:left w:val="none" w:sz="0" w:space="0" w:color="auto"/>
        <w:bottom w:val="none" w:sz="0" w:space="0" w:color="auto"/>
        <w:right w:val="none" w:sz="0" w:space="0" w:color="auto"/>
      </w:divBdr>
    </w:div>
    <w:div w:id="145818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g"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compat>
    <w:useFELayout/>
    <w:compatSetting w:name="compatibilityMode" w:uri="http://schemas.microsoft.com/office/word" w:val="12"/>
  </w:compat>
  <w:rsids>
    <w:rsidRoot w:val="000C5191"/>
    <w:rsid w:val="000C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CTU">
      <a:dk1>
        <a:sysClr val="windowText" lastClr="000000"/>
      </a:dk1>
      <a:lt1>
        <a:sysClr val="window" lastClr="FFFFFF"/>
      </a:lt1>
      <a:dk2>
        <a:srgbClr val="1F497D"/>
      </a:dk2>
      <a:lt2>
        <a:srgbClr val="EEECE1"/>
      </a:lt2>
      <a:accent1>
        <a:srgbClr val="020AA6"/>
      </a:accent1>
      <a:accent2>
        <a:srgbClr val="517CD3"/>
      </a:accent2>
      <a:accent3>
        <a:srgbClr val="336699"/>
      </a:accent3>
      <a:accent4>
        <a:srgbClr val="7094B8"/>
      </a:accent4>
      <a:accent5>
        <a:srgbClr val="000000"/>
      </a:accent5>
      <a:accent6>
        <a:srgbClr val="FFFFFF"/>
      </a:accent6>
      <a:hlink>
        <a:srgbClr val="800000"/>
      </a:hlink>
      <a:folHlink>
        <a:srgbClr val="B3666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EECC1C32B5340A27FD0F1327CC9CE" ma:contentTypeVersion="8" ma:contentTypeDescription="Create a new document." ma:contentTypeScope="" ma:versionID="17e1bc18b02ac0b86053c0f73248c0ac">
  <xsd:schema xmlns:xsd="http://www.w3.org/2001/XMLSchema" xmlns:xs="http://www.w3.org/2001/XMLSchema" xmlns:p="http://schemas.microsoft.com/office/2006/metadata/properties" xmlns:ns2="2f7f966a-affd-41ff-a83c-fdc5caf85484" xmlns:ns3="62fbb016-cc5f-4380-aaa6-7f16c1dff98e" xmlns:ns4="http://schemas.microsoft.com/sharepoint/v4" targetNamespace="http://schemas.microsoft.com/office/2006/metadata/properties" ma:root="true" ma:fieldsID="60e7c00445c29ff360529231cca84c3b" ns2:_="" ns3:_="" ns4:_="">
    <xsd:import namespace="2f7f966a-affd-41ff-a83c-fdc5caf85484"/>
    <xsd:import namespace="62fbb016-cc5f-4380-aaa6-7f16c1dff98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Category" minOccurs="0"/>
                <xsd:element ref="ns3:MediaServiceMetadata" minOccurs="0"/>
                <xsd:element ref="ns3:MediaServiceFastMetadata" minOccurs="0"/>
                <xsd:element ref="ns4:IconOverlay" minOccurs="0"/>
                <xsd:element ref="ns3:Last_x0020_Modified0" minOccurs="0"/>
                <xsd:element ref="ns3: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966a-affd-41ff-a83c-fdc5caf854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fbb016-cc5f-4380-aaa6-7f16c1dff98e" elementFormDefault="qualified">
    <xsd:import namespace="http://schemas.microsoft.com/office/2006/documentManagement/types"/>
    <xsd:import namespace="http://schemas.microsoft.com/office/infopath/2007/PartnerControls"/>
    <xsd:element name="Doc_x0020_Category" ma:index="11" nillable="true" ma:displayName="Doc Category" ma:description="Use the Doc Category Choices to Select the Best Descriptor for the Document." ma:format="Dropdown" ma:indexed="true" ma:internalName="Doc_x0020_Category">
      <xsd:simpleType>
        <xsd:restriction base="dms:Choice">
          <xsd:enumeration value="Policies"/>
          <xsd:enumeration value="Strategies"/>
          <xsd:enumeration value="Plans"/>
          <xsd:enumeration value="Forms"/>
          <xsd:enumeration value="SIPOC"/>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Last_x0020_Modified0" ma:index="15" nillable="true" ma:displayName="Last Modified" ma:internalName="Last_x0020_Modified0" ma:readOnly="false">
      <xsd:simpleType>
        <xsd:restriction base="dms:Text">
          <xsd:maxLength value="255"/>
        </xsd:restriction>
      </xsd:simpleType>
    </xsd:element>
    <xsd:element name="Document_x0020_Owner" ma:index="16" nillable="true" ma:displayName="Document Owner" ma:internalName="Document_x0020_Own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f7f966a-affd-41ff-a83c-fdc5caf85484">ISETS-315934125-14</_dlc_DocId>
    <_dlc_DocIdUrl xmlns="2f7f966a-affd-41ff-a83c-fdc5caf85484">
      <Url>https://ingov.sharepoint.com/sites/CSBIT/bussys/TechWriters/_layouts/15/DocIdRedir.aspx?ID=ISETS-315934125-14</Url>
      <Description>ISETS-315934125-14</Description>
    </_dlc_DocIdUrl>
    <_dlc_DocIdPersistId xmlns="2f7f966a-affd-41ff-a83c-fdc5caf85484" xsi:nil="true"/>
    <IconOverlay xmlns="http://schemas.microsoft.com/sharepoint/v4" xsi:nil="true"/>
    <Document_x0020_Owner xmlns="62fbb016-cc5f-4380-aaa6-7f16c1dff98e">Linda Waller</Document_x0020_Owner>
    <Doc_x0020_Category xmlns="62fbb016-cc5f-4380-aaa6-7f16c1dff98e">Strategies</Doc_x0020_Category>
    <Last_x0020_Modified0 xmlns="62fbb016-cc5f-4380-aaa6-7f16c1dff98e">01/29/2018</Last_x0020_Modifie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4A441-F48B-4D3D-AD7A-029F5E66F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966a-affd-41ff-a83c-fdc5caf85484"/>
    <ds:schemaRef ds:uri="62fbb016-cc5f-4380-aaa6-7f16c1dff98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00180-B11A-41AD-B32A-6A9B109E095D}">
  <ds:schemaRefs>
    <ds:schemaRef ds:uri="http://schemas.microsoft.com/sharepoint/events"/>
  </ds:schemaRefs>
</ds:datastoreItem>
</file>

<file path=customXml/itemProps3.xml><?xml version="1.0" encoding="utf-8"?>
<ds:datastoreItem xmlns:ds="http://schemas.openxmlformats.org/officeDocument/2006/customXml" ds:itemID="{CDCB5618-F3F9-4C79-B270-683C8E24923A}">
  <ds:schemaRefs>
    <ds:schemaRef ds:uri="http://schemas.microsoft.com/sharepoint/v3/contenttype/forms"/>
  </ds:schemaRefs>
</ds:datastoreItem>
</file>

<file path=customXml/itemProps4.xml><?xml version="1.0" encoding="utf-8"?>
<ds:datastoreItem xmlns:ds="http://schemas.openxmlformats.org/officeDocument/2006/customXml" ds:itemID="{6D7AB062-9AD3-4059-97AF-AED69859C76A}">
  <ds:schemaRefs>
    <ds:schemaRef ds:uri="http://schemas.microsoft.com/sharepoint/v4"/>
    <ds:schemaRef ds:uri="http://schemas.microsoft.com/office/2006/metadata/properties"/>
    <ds:schemaRef ds:uri="http://purl.org/dc/terms/"/>
    <ds:schemaRef ds:uri="http://www.w3.org/XML/1998/namespace"/>
    <ds:schemaRef ds:uri="62fbb016-cc5f-4380-aaa6-7f16c1dff98e"/>
    <ds:schemaRef ds:uri="http://purl.org/dc/elements/1.1/"/>
    <ds:schemaRef ds:uri="http://schemas.openxmlformats.org/package/2006/metadata/core-properties"/>
    <ds:schemaRef ds:uri="http://schemas.microsoft.com/office/2006/documentManagement/types"/>
    <ds:schemaRef ds:uri="http://purl.org/dc/dcmitype/"/>
    <ds:schemaRef ds:uri="2f7f966a-affd-41ff-a83c-fdc5caf85484"/>
    <ds:schemaRef ds:uri="http://schemas.microsoft.com/office/infopath/2007/PartnerControls"/>
  </ds:schemaRefs>
</ds:datastoreItem>
</file>

<file path=customXml/itemProps5.xml><?xml version="1.0" encoding="utf-8"?>
<ds:datastoreItem xmlns:ds="http://schemas.openxmlformats.org/officeDocument/2006/customXml" ds:itemID="{AA59A7B5-F98A-4E4D-AD4B-BFD6DB84CF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State of Indiana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INvest Document Management Strategy</dc:title>
  <dc:subject/>
  <dc:creator>Rice, Karli S</dc:creator>
  <keywords/>
  <dc:description/>
  <lastModifiedBy>McNeal, Dawn</lastModifiedBy>
  <revision>5</revision>
  <lastPrinted>2018-05-01T14:39:00.0000000Z</lastPrinted>
  <dcterms:created xsi:type="dcterms:W3CDTF">2019-06-10T14:08:00.0000000Z</dcterms:created>
  <dcterms:modified xsi:type="dcterms:W3CDTF">2019-07-18T13:36:23.9158187Z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0x0101007ABEECC1C32B5340A27FD0F1327CC9CE</vt:lpwstr>
  </property>
  <property fmtid="{D5CDD505-2E9C-101B-9397-08002B2CF9AE}" pid="3" name="_dlc_DocIdItemGuid">
    <vt:lpwstr>c7360ed7-66c5-481c-9b27-5f3b96bea23e</vt:lpwstr>
  </property>
  <property fmtid="{D5CDD505-2E9C-101B-9397-08002B2CF9AE}" pid="4" name="Tag">
    <vt:lpwstr/>
  </property>
  <property fmtid="{D5CDD505-2E9C-101B-9397-08002B2CF9AE}" pid="5" name="TechWritersDocType">
    <vt:lpwstr/>
  </property>
</Properties>
</file>